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542" w14:textId="4F0C2761" w:rsidR="00E66558" w:rsidRDefault="009D71E8">
      <w:pPr>
        <w:pStyle w:val="Heading1"/>
      </w:pPr>
      <w:bookmarkStart w:id="0" w:name="_Toc357771640"/>
      <w:bookmarkStart w:id="1" w:name="_Toc346793418"/>
      <w:bookmarkStart w:id="2" w:name="_Toc443397160"/>
      <w:r>
        <w:t>Review of outcomes in the previous academic year</w:t>
      </w:r>
    </w:p>
    <w:p w14:paraId="2A7D5543" w14:textId="77777777" w:rsidR="00E66558" w:rsidRDefault="009D71E8">
      <w:pPr>
        <w:pStyle w:val="Heading2"/>
      </w:pPr>
      <w:r>
        <w:t>Pupil premium strategy outcomes</w:t>
      </w:r>
    </w:p>
    <w:p w14:paraId="2A7D5544" w14:textId="4C14E513" w:rsidR="00E66558" w:rsidRDefault="009D71E8">
      <w:r>
        <w:t>This details the impact that our pupil premium activity had on pupils in the 202</w:t>
      </w:r>
      <w:r w:rsidR="0066134A">
        <w:t>1</w:t>
      </w:r>
      <w:r>
        <w:t xml:space="preserve"> to 202</w:t>
      </w:r>
      <w:r w:rsidR="0066134A">
        <w:t>2</w:t>
      </w:r>
      <w:r>
        <w:t xml:space="preserve"> academic year. </w:t>
      </w:r>
    </w:p>
    <w:tbl>
      <w:tblPr>
        <w:tblW w:w="9585" w:type="dxa"/>
        <w:tblCellMar>
          <w:left w:w="10" w:type="dxa"/>
          <w:right w:w="10" w:type="dxa"/>
        </w:tblCellMar>
        <w:tblLook w:val="04A0" w:firstRow="1" w:lastRow="0" w:firstColumn="1" w:lastColumn="0" w:noHBand="0" w:noVBand="1"/>
      </w:tblPr>
      <w:tblGrid>
        <w:gridCol w:w="9916"/>
      </w:tblGrid>
      <w:tr w:rsidR="00E66558" w14:paraId="2A7D5547" w14:textId="77777777" w:rsidTr="68D8869B">
        <w:trPr>
          <w:trHeight w:val="1102"/>
        </w:trPr>
        <w:tc>
          <w:tcPr>
            <w:tcW w:w="9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9CF4E7" w14:textId="1263E7BC" w:rsidR="00161856" w:rsidRPr="00161856" w:rsidRDefault="00161856" w:rsidP="292104E1">
            <w:pPr>
              <w:suppressAutoHyphens w:val="0"/>
              <w:autoSpaceDN/>
              <w:spacing w:after="0" w:line="240" w:lineRule="auto"/>
              <w:rPr>
                <w:b/>
                <w:bCs/>
                <w:sz w:val="22"/>
                <w:szCs w:val="22"/>
                <w:u w:val="single"/>
              </w:rPr>
            </w:pPr>
            <w:r w:rsidRPr="00161856">
              <w:rPr>
                <w:b/>
                <w:bCs/>
                <w:sz w:val="22"/>
                <w:szCs w:val="22"/>
                <w:u w:val="single"/>
              </w:rPr>
              <w:t>Evaluation of Intended Outcomes 2021-2022</w:t>
            </w:r>
          </w:p>
          <w:p w14:paraId="163852AC" w14:textId="77777777" w:rsidR="00161856" w:rsidRDefault="00161856" w:rsidP="00161856">
            <w:pPr>
              <w:suppressAutoHyphens w:val="0"/>
              <w:autoSpaceDN/>
              <w:spacing w:after="0" w:line="240" w:lineRule="auto"/>
              <w:rPr>
                <w:sz w:val="22"/>
                <w:szCs w:val="22"/>
              </w:rPr>
            </w:pPr>
            <w:r w:rsidRPr="68D8869B">
              <w:rPr>
                <w:sz w:val="22"/>
                <w:szCs w:val="22"/>
              </w:rPr>
              <w:t xml:space="preserve">This year City Academy has seen the implementation of the first phase of their three-year </w:t>
            </w:r>
          </w:p>
          <w:p w14:paraId="09C84D68" w14:textId="77777777" w:rsidR="00161856" w:rsidRPr="00E6332D" w:rsidRDefault="00161856" w:rsidP="00161856">
            <w:pPr>
              <w:suppressAutoHyphens w:val="0"/>
              <w:autoSpaceDN/>
              <w:spacing w:after="0" w:line="240" w:lineRule="auto"/>
              <w:rPr>
                <w:color w:val="FF0066"/>
                <w:sz w:val="16"/>
                <w:szCs w:val="16"/>
              </w:rPr>
            </w:pPr>
            <w:r w:rsidRPr="68D8869B">
              <w:rPr>
                <w:sz w:val="22"/>
                <w:szCs w:val="22"/>
              </w:rPr>
              <w:t>Pupil Premium Plan, outlined below is a summary of progress to date</w:t>
            </w:r>
            <w:bookmarkStart w:id="3" w:name="_Int_kUZmBA6N"/>
            <w:r w:rsidRPr="68D8869B">
              <w:rPr>
                <w:sz w:val="22"/>
                <w:szCs w:val="22"/>
              </w:rPr>
              <w:t xml:space="preserve">.  </w:t>
            </w:r>
            <w:bookmarkEnd w:id="3"/>
            <w:r w:rsidRPr="68D8869B">
              <w:rPr>
                <w:sz w:val="22"/>
                <w:szCs w:val="22"/>
              </w:rPr>
              <w:t xml:space="preserve"> </w:t>
            </w:r>
          </w:p>
          <w:p w14:paraId="1DBDD245" w14:textId="77777777" w:rsidR="00161856" w:rsidRDefault="00161856" w:rsidP="292104E1">
            <w:pPr>
              <w:suppressAutoHyphens w:val="0"/>
              <w:autoSpaceDN/>
              <w:spacing w:after="0" w:line="240" w:lineRule="auto"/>
              <w:rPr>
                <w:sz w:val="22"/>
                <w:szCs w:val="22"/>
              </w:rPr>
            </w:pPr>
          </w:p>
          <w:p w14:paraId="4F448A69" w14:textId="137EC82C" w:rsidR="00161856" w:rsidRDefault="00161856" w:rsidP="292104E1">
            <w:pPr>
              <w:suppressAutoHyphens w:val="0"/>
              <w:autoSpaceDN/>
              <w:spacing w:after="0" w:line="240" w:lineRule="auto"/>
              <w:rPr>
                <w:sz w:val="22"/>
                <w:szCs w:val="22"/>
              </w:rPr>
            </w:pPr>
          </w:p>
          <w:p w14:paraId="717A2E4F" w14:textId="77777777" w:rsidR="00161856" w:rsidRDefault="00161856" w:rsidP="292104E1">
            <w:pPr>
              <w:suppressAutoHyphens w:val="0"/>
              <w:autoSpaceDN/>
              <w:spacing w:after="0" w:line="240" w:lineRule="auto"/>
              <w:rPr>
                <w:b/>
                <w:bCs/>
                <w:sz w:val="22"/>
                <w:szCs w:val="22"/>
                <w:u w:val="single"/>
              </w:rPr>
            </w:pPr>
            <w:r w:rsidRPr="00161856">
              <w:rPr>
                <w:b/>
                <w:bCs/>
                <w:sz w:val="22"/>
                <w:szCs w:val="22"/>
                <w:u w:val="single"/>
              </w:rPr>
              <w:t xml:space="preserve">Attainment and Progress </w:t>
            </w:r>
            <w:r>
              <w:rPr>
                <w:b/>
                <w:bCs/>
                <w:sz w:val="22"/>
                <w:szCs w:val="22"/>
                <w:u w:val="single"/>
              </w:rPr>
              <w:t xml:space="preserve">KS4. </w:t>
            </w:r>
          </w:p>
          <w:p w14:paraId="01D1F44A" w14:textId="48F51E11" w:rsidR="00161856" w:rsidRPr="00161856" w:rsidRDefault="00161856" w:rsidP="292104E1">
            <w:pPr>
              <w:suppressAutoHyphens w:val="0"/>
              <w:autoSpaceDN/>
              <w:spacing w:after="0" w:line="240" w:lineRule="auto"/>
              <w:rPr>
                <w:b/>
                <w:bCs/>
                <w:sz w:val="22"/>
                <w:szCs w:val="22"/>
                <w:u w:val="single"/>
              </w:rPr>
            </w:pPr>
            <w:r>
              <w:rPr>
                <w:b/>
                <w:bCs/>
                <w:sz w:val="22"/>
                <w:szCs w:val="22"/>
                <w:u w:val="single"/>
              </w:rPr>
              <w:t xml:space="preserve">Year </w:t>
            </w:r>
            <w:r w:rsidRPr="00161856">
              <w:rPr>
                <w:b/>
                <w:bCs/>
                <w:sz w:val="22"/>
                <w:szCs w:val="22"/>
                <w:u w:val="single"/>
              </w:rPr>
              <w:t xml:space="preserve"> </w:t>
            </w:r>
          </w:p>
          <w:p w14:paraId="616981A6" w14:textId="6A645395" w:rsidR="00013546" w:rsidRDefault="1DD7AA78" w:rsidP="292104E1">
            <w:pPr>
              <w:spacing w:after="120" w:line="240" w:lineRule="auto"/>
              <w:rPr>
                <w:color w:val="auto"/>
                <w:sz w:val="22"/>
                <w:szCs w:val="22"/>
              </w:rPr>
            </w:pPr>
            <w:r w:rsidRPr="68D8869B">
              <w:rPr>
                <w:color w:val="auto"/>
                <w:sz w:val="22"/>
                <w:szCs w:val="22"/>
              </w:rPr>
              <w:t xml:space="preserve">The </w:t>
            </w:r>
            <w:r w:rsidR="658CD994" w:rsidRPr="68D8869B">
              <w:rPr>
                <w:color w:val="auto"/>
                <w:sz w:val="22"/>
                <w:szCs w:val="22"/>
              </w:rPr>
              <w:t xml:space="preserve">Y11 </w:t>
            </w:r>
            <w:r w:rsidRPr="68D8869B">
              <w:rPr>
                <w:color w:val="auto"/>
                <w:sz w:val="22"/>
                <w:szCs w:val="22"/>
              </w:rPr>
              <w:t xml:space="preserve">cohort of 2022 </w:t>
            </w:r>
            <w:r w:rsidR="37064F9E" w:rsidRPr="68D8869B">
              <w:rPr>
                <w:color w:val="auto"/>
                <w:sz w:val="22"/>
                <w:szCs w:val="22"/>
              </w:rPr>
              <w:t xml:space="preserve">was </w:t>
            </w:r>
            <w:r w:rsidRPr="68D8869B">
              <w:rPr>
                <w:color w:val="auto"/>
                <w:sz w:val="22"/>
                <w:szCs w:val="22"/>
              </w:rPr>
              <w:t xml:space="preserve">made up of 196 students, 145 of whom are disadvantaged, </w:t>
            </w:r>
            <w:r w:rsidR="0003012F">
              <w:rPr>
                <w:color w:val="auto"/>
                <w:sz w:val="22"/>
                <w:szCs w:val="22"/>
              </w:rPr>
              <w:t>i</w:t>
            </w:r>
            <w:r w:rsidR="196205D5" w:rsidRPr="68D8869B">
              <w:rPr>
                <w:color w:val="auto"/>
                <w:sz w:val="22"/>
                <w:szCs w:val="22"/>
              </w:rPr>
              <w:t>.e.,</w:t>
            </w:r>
            <w:r w:rsidRPr="68D8869B">
              <w:rPr>
                <w:color w:val="auto"/>
                <w:sz w:val="22"/>
                <w:szCs w:val="22"/>
              </w:rPr>
              <w:t xml:space="preserve"> </w:t>
            </w:r>
            <w:r w:rsidR="4E54B2DB" w:rsidRPr="68D8869B">
              <w:rPr>
                <w:color w:val="auto"/>
                <w:sz w:val="22"/>
                <w:szCs w:val="22"/>
              </w:rPr>
              <w:t xml:space="preserve">74%. </w:t>
            </w:r>
          </w:p>
          <w:tbl>
            <w:tblPr>
              <w:tblStyle w:val="TableGrid"/>
              <w:tblW w:w="9680" w:type="dxa"/>
              <w:tblLook w:val="06A0" w:firstRow="1" w:lastRow="0" w:firstColumn="1" w:lastColumn="0" w:noHBand="1" w:noVBand="1"/>
            </w:tblPr>
            <w:tblGrid>
              <w:gridCol w:w="518"/>
              <w:gridCol w:w="658"/>
              <w:gridCol w:w="658"/>
              <w:gridCol w:w="623"/>
              <w:gridCol w:w="588"/>
              <w:gridCol w:w="688"/>
              <w:gridCol w:w="637"/>
              <w:gridCol w:w="700"/>
              <w:gridCol w:w="685"/>
              <w:gridCol w:w="685"/>
              <w:gridCol w:w="640"/>
              <w:gridCol w:w="640"/>
              <w:gridCol w:w="640"/>
              <w:gridCol w:w="660"/>
              <w:gridCol w:w="660"/>
            </w:tblGrid>
            <w:tr w:rsidR="00161856" w14:paraId="40AE3A29" w14:textId="77777777" w:rsidTr="00161856">
              <w:trPr>
                <w:trHeight w:val="285"/>
              </w:trPr>
              <w:tc>
                <w:tcPr>
                  <w:tcW w:w="544" w:type="dxa"/>
                  <w:tcBorders>
                    <w:top w:val="single" w:sz="8" w:space="0" w:color="auto"/>
                    <w:left w:val="single" w:sz="8" w:space="0" w:color="auto"/>
                    <w:bottom w:val="single" w:sz="4" w:space="0" w:color="auto"/>
                    <w:right w:val="single" w:sz="4" w:space="0" w:color="auto"/>
                  </w:tcBorders>
                  <w:shd w:val="clear" w:color="auto" w:fill="FFD1E8"/>
                  <w:vAlign w:val="bottom"/>
                </w:tcPr>
                <w:p w14:paraId="1B68A084" w14:textId="547EDD6F" w:rsidR="00161856" w:rsidRDefault="00161856" w:rsidP="00161856">
                  <w:pPr>
                    <w:rPr>
                      <w:rFonts w:ascii="Calibri Light" w:eastAsia="Calibri Light" w:hAnsi="Calibri Light" w:cs="Calibri Light"/>
                      <w:b/>
                      <w:bCs/>
                      <w:color w:val="000000" w:themeColor="text1"/>
                      <w:sz w:val="16"/>
                      <w:szCs w:val="16"/>
                    </w:rPr>
                  </w:pPr>
                </w:p>
              </w:tc>
              <w:tc>
                <w:tcPr>
                  <w:tcW w:w="672" w:type="dxa"/>
                  <w:tcBorders>
                    <w:top w:val="single" w:sz="8" w:space="0" w:color="auto"/>
                    <w:left w:val="single" w:sz="4" w:space="0" w:color="auto"/>
                    <w:bottom w:val="single" w:sz="4" w:space="0" w:color="auto"/>
                    <w:right w:val="single" w:sz="4" w:space="0" w:color="auto"/>
                  </w:tcBorders>
                  <w:shd w:val="clear" w:color="auto" w:fill="FFD1E8"/>
                </w:tcPr>
                <w:p w14:paraId="5A87484D" w14:textId="272F0570" w:rsidR="00161856" w:rsidRDefault="00161856" w:rsidP="00161856">
                  <w:pPr>
                    <w:rPr>
                      <w:rFonts w:ascii="Calibri" w:eastAsia="Calibri" w:hAnsi="Calibri" w:cs="Calibri"/>
                      <w:b/>
                      <w:bCs/>
                      <w:color w:val="000000" w:themeColor="text1"/>
                      <w:sz w:val="16"/>
                      <w:szCs w:val="16"/>
                    </w:rPr>
                  </w:pPr>
                  <w:r w:rsidRPr="292104E1">
                    <w:rPr>
                      <w:rFonts w:ascii="Calibri" w:eastAsia="Calibri" w:hAnsi="Calibri" w:cs="Calibri"/>
                      <w:b/>
                      <w:bCs/>
                      <w:color w:val="000000" w:themeColor="text1"/>
                      <w:sz w:val="16"/>
                      <w:szCs w:val="16"/>
                    </w:rPr>
                    <w:t>Pupils</w:t>
                  </w:r>
                </w:p>
              </w:tc>
              <w:tc>
                <w:tcPr>
                  <w:tcW w:w="672" w:type="dxa"/>
                  <w:tcBorders>
                    <w:top w:val="single" w:sz="8" w:space="0" w:color="auto"/>
                    <w:left w:val="single" w:sz="4" w:space="0" w:color="auto"/>
                    <w:bottom w:val="single" w:sz="4" w:space="0" w:color="auto"/>
                    <w:right w:val="single" w:sz="4" w:space="0" w:color="auto"/>
                  </w:tcBorders>
                  <w:shd w:val="clear" w:color="auto" w:fill="FFD1E8"/>
                </w:tcPr>
                <w:p w14:paraId="0093A6D9" w14:textId="3979D63E" w:rsidR="00161856" w:rsidRDefault="00161856" w:rsidP="00161856">
                  <w:r w:rsidRPr="292104E1">
                    <w:rPr>
                      <w:rFonts w:ascii="Calibri" w:eastAsia="Calibri" w:hAnsi="Calibri" w:cs="Calibri"/>
                      <w:b/>
                      <w:bCs/>
                      <w:color w:val="000000" w:themeColor="text1"/>
                      <w:sz w:val="16"/>
                      <w:szCs w:val="16"/>
                    </w:rPr>
                    <w:t>Pupils Inc</w:t>
                  </w:r>
                </w:p>
              </w:tc>
              <w:tc>
                <w:tcPr>
                  <w:tcW w:w="644" w:type="dxa"/>
                  <w:tcBorders>
                    <w:top w:val="single" w:sz="8" w:space="0" w:color="auto"/>
                    <w:left w:val="single" w:sz="4" w:space="0" w:color="auto"/>
                    <w:bottom w:val="single" w:sz="4" w:space="0" w:color="auto"/>
                    <w:right w:val="single" w:sz="4" w:space="0" w:color="auto"/>
                  </w:tcBorders>
                  <w:shd w:val="clear" w:color="auto" w:fill="FFD1E8"/>
                </w:tcPr>
                <w:p w14:paraId="4B4509C6" w14:textId="4A6CF9A4" w:rsidR="00161856" w:rsidRDefault="00161856" w:rsidP="00161856">
                  <w:r w:rsidRPr="292104E1">
                    <w:rPr>
                      <w:rFonts w:ascii="Calibri" w:eastAsia="Calibri" w:hAnsi="Calibri" w:cs="Calibri"/>
                      <w:b/>
                      <w:bCs/>
                      <w:color w:val="000000" w:themeColor="text1"/>
                      <w:sz w:val="16"/>
                      <w:szCs w:val="16"/>
                    </w:rPr>
                    <w:t>KS2 Level</w:t>
                  </w:r>
                </w:p>
              </w:tc>
              <w:tc>
                <w:tcPr>
                  <w:tcW w:w="616" w:type="dxa"/>
                  <w:tcBorders>
                    <w:top w:val="single" w:sz="8" w:space="0" w:color="auto"/>
                    <w:left w:val="single" w:sz="4" w:space="0" w:color="auto"/>
                    <w:bottom w:val="single" w:sz="4" w:space="0" w:color="auto"/>
                    <w:right w:val="single" w:sz="4" w:space="0" w:color="auto"/>
                  </w:tcBorders>
                  <w:shd w:val="clear" w:color="auto" w:fill="FFD1E8"/>
                </w:tcPr>
                <w:p w14:paraId="556FA5E9" w14:textId="08A244E0" w:rsidR="00161856" w:rsidRDefault="00161856" w:rsidP="00161856">
                  <w:r w:rsidRPr="292104E1">
                    <w:rPr>
                      <w:rFonts w:ascii="Calibri" w:eastAsia="Calibri" w:hAnsi="Calibri" w:cs="Calibri"/>
                      <w:b/>
                      <w:bCs/>
                      <w:color w:val="000000" w:themeColor="text1"/>
                      <w:sz w:val="16"/>
                      <w:szCs w:val="16"/>
                    </w:rPr>
                    <w:t>Est A8</w:t>
                  </w:r>
                </w:p>
              </w:tc>
              <w:tc>
                <w:tcPr>
                  <w:tcW w:w="696" w:type="dxa"/>
                  <w:tcBorders>
                    <w:top w:val="single" w:sz="8" w:space="0" w:color="auto"/>
                    <w:left w:val="single" w:sz="4" w:space="0" w:color="auto"/>
                    <w:bottom w:val="single" w:sz="4" w:space="0" w:color="auto"/>
                    <w:right w:val="single" w:sz="4" w:space="0" w:color="auto"/>
                  </w:tcBorders>
                  <w:shd w:val="clear" w:color="auto" w:fill="FFD1E8"/>
                </w:tcPr>
                <w:p w14:paraId="7DD14121" w14:textId="57C0B5D2" w:rsidR="00161856" w:rsidRDefault="00161856" w:rsidP="00161856">
                  <w:r w:rsidRPr="292104E1">
                    <w:rPr>
                      <w:rFonts w:ascii="Calibri" w:eastAsia="Calibri" w:hAnsi="Calibri" w:cs="Calibri"/>
                      <w:b/>
                      <w:bCs/>
                      <w:color w:val="000000" w:themeColor="text1"/>
                      <w:sz w:val="16"/>
                      <w:szCs w:val="16"/>
                    </w:rPr>
                    <w:t>A8 Score</w:t>
                  </w:r>
                </w:p>
              </w:tc>
              <w:tc>
                <w:tcPr>
                  <w:tcW w:w="655" w:type="dxa"/>
                  <w:tcBorders>
                    <w:top w:val="single" w:sz="8" w:space="0" w:color="auto"/>
                    <w:left w:val="single" w:sz="4" w:space="0" w:color="auto"/>
                    <w:bottom w:val="single" w:sz="4" w:space="0" w:color="auto"/>
                    <w:right w:val="single" w:sz="4" w:space="0" w:color="auto"/>
                  </w:tcBorders>
                  <w:shd w:val="clear" w:color="auto" w:fill="FFD1E8"/>
                </w:tcPr>
                <w:p w14:paraId="0F4E2658" w14:textId="40F3BEFB" w:rsidR="00161856" w:rsidRDefault="00161856" w:rsidP="00161856">
                  <w:r w:rsidRPr="292104E1">
                    <w:rPr>
                      <w:rFonts w:ascii="Calibri" w:eastAsia="Calibri" w:hAnsi="Calibri" w:cs="Calibri"/>
                      <w:b/>
                      <w:bCs/>
                      <w:color w:val="000000" w:themeColor="text1"/>
                      <w:sz w:val="16"/>
                      <w:szCs w:val="16"/>
                    </w:rPr>
                    <w:t>P8 Score</w:t>
                  </w:r>
                </w:p>
              </w:tc>
              <w:tc>
                <w:tcPr>
                  <w:tcW w:w="705" w:type="dxa"/>
                  <w:tcBorders>
                    <w:top w:val="single" w:sz="8" w:space="0" w:color="auto"/>
                    <w:left w:val="single" w:sz="4" w:space="0" w:color="auto"/>
                    <w:bottom w:val="single" w:sz="4" w:space="0" w:color="auto"/>
                    <w:right w:val="single" w:sz="4" w:space="0" w:color="auto"/>
                  </w:tcBorders>
                  <w:shd w:val="clear" w:color="auto" w:fill="FFD1E8"/>
                </w:tcPr>
                <w:p w14:paraId="436E4282" w14:textId="76319865" w:rsidR="00161856" w:rsidRDefault="00161856" w:rsidP="00161856">
                  <w:r w:rsidRPr="292104E1">
                    <w:rPr>
                      <w:rFonts w:ascii="Calibri" w:eastAsia="Calibri" w:hAnsi="Calibri" w:cs="Calibri"/>
                      <w:b/>
                      <w:bCs/>
                      <w:color w:val="000000" w:themeColor="text1"/>
                      <w:sz w:val="16"/>
                      <w:szCs w:val="16"/>
                    </w:rPr>
                    <w:t>English 9-5%</w:t>
                  </w:r>
                </w:p>
              </w:tc>
              <w:tc>
                <w:tcPr>
                  <w:tcW w:w="685" w:type="dxa"/>
                  <w:tcBorders>
                    <w:top w:val="single" w:sz="8" w:space="0" w:color="auto"/>
                    <w:left w:val="single" w:sz="4" w:space="0" w:color="auto"/>
                    <w:bottom w:val="single" w:sz="4" w:space="0" w:color="auto"/>
                    <w:right w:val="single" w:sz="4" w:space="0" w:color="auto"/>
                  </w:tcBorders>
                  <w:shd w:val="clear" w:color="auto" w:fill="FFD1E8"/>
                </w:tcPr>
                <w:p w14:paraId="1F08FF2F" w14:textId="239DA0C6" w:rsidR="00161856" w:rsidRDefault="00161856" w:rsidP="00161856">
                  <w:r w:rsidRPr="292104E1">
                    <w:rPr>
                      <w:rFonts w:ascii="Calibri" w:eastAsia="Calibri" w:hAnsi="Calibri" w:cs="Calibri"/>
                      <w:b/>
                      <w:bCs/>
                      <w:color w:val="000000" w:themeColor="text1"/>
                      <w:sz w:val="16"/>
                      <w:szCs w:val="16"/>
                    </w:rPr>
                    <w:t>English 9-4%</w:t>
                  </w:r>
                </w:p>
              </w:tc>
              <w:tc>
                <w:tcPr>
                  <w:tcW w:w="685" w:type="dxa"/>
                  <w:tcBorders>
                    <w:top w:val="single" w:sz="8" w:space="0" w:color="auto"/>
                    <w:left w:val="single" w:sz="4" w:space="0" w:color="auto"/>
                    <w:bottom w:val="single" w:sz="4" w:space="0" w:color="auto"/>
                    <w:right w:val="single" w:sz="4" w:space="0" w:color="auto"/>
                  </w:tcBorders>
                  <w:shd w:val="clear" w:color="auto" w:fill="FFD1E8"/>
                </w:tcPr>
                <w:p w14:paraId="248A0B58" w14:textId="17D88937" w:rsidR="00161856" w:rsidRPr="00161856" w:rsidRDefault="00161856" w:rsidP="00161856">
                  <w:pPr>
                    <w:rPr>
                      <w:rFonts w:asciiTheme="minorHAnsi" w:hAnsiTheme="minorHAnsi" w:cstheme="minorHAnsi"/>
                      <w:b/>
                      <w:bCs/>
                      <w:sz w:val="16"/>
                      <w:szCs w:val="16"/>
                    </w:rPr>
                  </w:pPr>
                  <w:r w:rsidRPr="00161856">
                    <w:rPr>
                      <w:rFonts w:asciiTheme="minorHAnsi" w:hAnsiTheme="minorHAnsi" w:cstheme="minorHAnsi"/>
                      <w:b/>
                      <w:bCs/>
                      <w:sz w:val="16"/>
                      <w:szCs w:val="16"/>
                    </w:rPr>
                    <w:t>English P8</w:t>
                  </w:r>
                </w:p>
              </w:tc>
              <w:tc>
                <w:tcPr>
                  <w:tcW w:w="640" w:type="dxa"/>
                  <w:tcBorders>
                    <w:top w:val="single" w:sz="8" w:space="0" w:color="auto"/>
                    <w:left w:val="single" w:sz="4" w:space="0" w:color="auto"/>
                    <w:bottom w:val="single" w:sz="4" w:space="0" w:color="auto"/>
                    <w:right w:val="single" w:sz="4" w:space="0" w:color="auto"/>
                  </w:tcBorders>
                  <w:shd w:val="clear" w:color="auto" w:fill="FFD1E8"/>
                </w:tcPr>
                <w:p w14:paraId="2581D69D" w14:textId="601491A5" w:rsidR="00161856" w:rsidRPr="292104E1" w:rsidRDefault="00161856" w:rsidP="00161856">
                  <w:pPr>
                    <w:rPr>
                      <w:rFonts w:ascii="Calibri" w:eastAsia="Calibri" w:hAnsi="Calibri" w:cs="Calibri"/>
                      <w:b/>
                      <w:bCs/>
                      <w:color w:val="000000" w:themeColor="text1"/>
                      <w:sz w:val="16"/>
                      <w:szCs w:val="16"/>
                    </w:rPr>
                  </w:pPr>
                  <w:r w:rsidRPr="292104E1">
                    <w:rPr>
                      <w:rFonts w:ascii="Calibri" w:eastAsia="Calibri" w:hAnsi="Calibri" w:cs="Calibri"/>
                      <w:b/>
                      <w:bCs/>
                      <w:color w:val="000000" w:themeColor="text1"/>
                      <w:sz w:val="16"/>
                      <w:szCs w:val="16"/>
                    </w:rPr>
                    <w:t>Maths 9-5%</w:t>
                  </w:r>
                </w:p>
              </w:tc>
              <w:tc>
                <w:tcPr>
                  <w:tcW w:w="640" w:type="dxa"/>
                  <w:tcBorders>
                    <w:top w:val="single" w:sz="8" w:space="0" w:color="auto"/>
                    <w:left w:val="single" w:sz="4" w:space="0" w:color="auto"/>
                    <w:bottom w:val="single" w:sz="4" w:space="0" w:color="auto"/>
                    <w:right w:val="single" w:sz="4" w:space="0" w:color="auto"/>
                  </w:tcBorders>
                  <w:shd w:val="clear" w:color="auto" w:fill="FFD1E8"/>
                </w:tcPr>
                <w:p w14:paraId="25343EB8" w14:textId="55379573" w:rsidR="00161856" w:rsidRPr="292104E1" w:rsidRDefault="00161856" w:rsidP="00161856">
                  <w:pPr>
                    <w:rPr>
                      <w:rFonts w:ascii="Calibri" w:eastAsia="Calibri" w:hAnsi="Calibri" w:cs="Calibri"/>
                      <w:b/>
                      <w:bCs/>
                      <w:color w:val="000000" w:themeColor="text1"/>
                      <w:sz w:val="16"/>
                      <w:szCs w:val="16"/>
                    </w:rPr>
                  </w:pPr>
                  <w:r w:rsidRPr="292104E1">
                    <w:rPr>
                      <w:rFonts w:ascii="Calibri" w:eastAsia="Calibri" w:hAnsi="Calibri" w:cs="Calibri"/>
                      <w:b/>
                      <w:bCs/>
                      <w:color w:val="000000" w:themeColor="text1"/>
                      <w:sz w:val="16"/>
                      <w:szCs w:val="16"/>
                    </w:rPr>
                    <w:t>Maths 9-4%</w:t>
                  </w:r>
                </w:p>
              </w:tc>
              <w:tc>
                <w:tcPr>
                  <w:tcW w:w="480" w:type="dxa"/>
                  <w:tcBorders>
                    <w:top w:val="single" w:sz="8" w:space="0" w:color="auto"/>
                    <w:left w:val="single" w:sz="4" w:space="0" w:color="auto"/>
                    <w:bottom w:val="single" w:sz="4" w:space="0" w:color="auto"/>
                    <w:right w:val="single" w:sz="4" w:space="0" w:color="auto"/>
                  </w:tcBorders>
                  <w:shd w:val="clear" w:color="auto" w:fill="FFD1E8"/>
                </w:tcPr>
                <w:p w14:paraId="75C421A5" w14:textId="25CFF1CC" w:rsidR="00161856" w:rsidRPr="292104E1" w:rsidRDefault="00161856" w:rsidP="00161856">
                  <w:pPr>
                    <w:rPr>
                      <w:rFonts w:ascii="Calibri" w:eastAsia="Calibri" w:hAnsi="Calibri" w:cs="Calibri"/>
                      <w:b/>
                      <w:bCs/>
                      <w:color w:val="000000" w:themeColor="text1"/>
                      <w:sz w:val="16"/>
                      <w:szCs w:val="16"/>
                    </w:rPr>
                  </w:pPr>
                  <w:r>
                    <w:rPr>
                      <w:rFonts w:ascii="Calibri" w:eastAsia="Calibri" w:hAnsi="Calibri" w:cs="Calibri"/>
                      <w:b/>
                      <w:bCs/>
                      <w:color w:val="000000" w:themeColor="text1"/>
                      <w:sz w:val="16"/>
                      <w:szCs w:val="16"/>
                    </w:rPr>
                    <w:t>Maths P8</w:t>
                  </w:r>
                </w:p>
              </w:tc>
              <w:tc>
                <w:tcPr>
                  <w:tcW w:w="673" w:type="dxa"/>
                  <w:tcBorders>
                    <w:top w:val="single" w:sz="8" w:space="0" w:color="auto"/>
                    <w:left w:val="single" w:sz="4" w:space="0" w:color="auto"/>
                    <w:bottom w:val="single" w:sz="4" w:space="0" w:color="auto"/>
                    <w:right w:val="single" w:sz="4" w:space="0" w:color="auto"/>
                  </w:tcBorders>
                  <w:shd w:val="clear" w:color="auto" w:fill="FFD1E8"/>
                </w:tcPr>
                <w:p w14:paraId="6891CAE9" w14:textId="2D10A1FD" w:rsidR="00161856" w:rsidRDefault="00161856" w:rsidP="00161856">
                  <w:r w:rsidRPr="292104E1">
                    <w:rPr>
                      <w:rFonts w:ascii="Calibri" w:eastAsia="Calibri" w:hAnsi="Calibri" w:cs="Calibri"/>
                      <w:b/>
                      <w:bCs/>
                      <w:color w:val="000000" w:themeColor="text1"/>
                      <w:sz w:val="16"/>
                      <w:szCs w:val="16"/>
                    </w:rPr>
                    <w:t>Basics 9-5</w:t>
                  </w:r>
                  <w:r>
                    <w:rPr>
                      <w:rFonts w:ascii="Calibri" w:eastAsia="Calibri" w:hAnsi="Calibri" w:cs="Calibri"/>
                      <w:b/>
                      <w:bCs/>
                      <w:color w:val="000000" w:themeColor="text1"/>
                      <w:sz w:val="16"/>
                      <w:szCs w:val="16"/>
                    </w:rPr>
                    <w:t>%</w:t>
                  </w:r>
                </w:p>
              </w:tc>
              <w:tc>
                <w:tcPr>
                  <w:tcW w:w="673" w:type="dxa"/>
                  <w:tcBorders>
                    <w:top w:val="single" w:sz="8" w:space="0" w:color="auto"/>
                    <w:left w:val="single" w:sz="4" w:space="0" w:color="auto"/>
                    <w:bottom w:val="single" w:sz="4" w:space="0" w:color="auto"/>
                    <w:right w:val="single" w:sz="8" w:space="0" w:color="auto"/>
                  </w:tcBorders>
                  <w:shd w:val="clear" w:color="auto" w:fill="FFD1E8"/>
                </w:tcPr>
                <w:p w14:paraId="45547EA4" w14:textId="72232EB0" w:rsidR="00161856" w:rsidRDefault="00161856" w:rsidP="00161856">
                  <w:r w:rsidRPr="292104E1">
                    <w:rPr>
                      <w:rFonts w:ascii="Calibri" w:eastAsia="Calibri" w:hAnsi="Calibri" w:cs="Calibri"/>
                      <w:b/>
                      <w:bCs/>
                      <w:color w:val="000000" w:themeColor="text1"/>
                      <w:sz w:val="16"/>
                      <w:szCs w:val="16"/>
                    </w:rPr>
                    <w:t>Basics 9-4</w:t>
                  </w:r>
                  <w:r>
                    <w:rPr>
                      <w:rFonts w:ascii="Calibri" w:eastAsia="Calibri" w:hAnsi="Calibri" w:cs="Calibri"/>
                      <w:b/>
                      <w:bCs/>
                      <w:color w:val="000000" w:themeColor="text1"/>
                      <w:sz w:val="16"/>
                      <w:szCs w:val="16"/>
                    </w:rPr>
                    <w:t>%</w:t>
                  </w:r>
                </w:p>
              </w:tc>
            </w:tr>
            <w:tr w:rsidR="00161856" w14:paraId="5985356A" w14:textId="77777777" w:rsidTr="00161856">
              <w:trPr>
                <w:trHeight w:val="285"/>
              </w:trPr>
              <w:tc>
                <w:tcPr>
                  <w:tcW w:w="544" w:type="dxa"/>
                  <w:tcBorders>
                    <w:top w:val="single" w:sz="4" w:space="0" w:color="auto"/>
                    <w:left w:val="single" w:sz="8" w:space="0" w:color="auto"/>
                    <w:bottom w:val="single" w:sz="4" w:space="0" w:color="auto"/>
                    <w:right w:val="single" w:sz="4" w:space="0" w:color="auto"/>
                  </w:tcBorders>
                  <w:shd w:val="clear" w:color="auto" w:fill="FFD1E8"/>
                  <w:vAlign w:val="bottom"/>
                </w:tcPr>
                <w:p w14:paraId="2664A9E0" w14:textId="07C9E28E" w:rsidR="00161856" w:rsidRDefault="00161856" w:rsidP="00161856">
                  <w:pPr>
                    <w:jc w:val="center"/>
                  </w:pPr>
                  <w:r w:rsidRPr="292104E1">
                    <w:rPr>
                      <w:rFonts w:ascii="Calibri Light" w:eastAsia="Calibri Light" w:hAnsi="Calibri Light" w:cs="Calibri Light"/>
                      <w:b/>
                      <w:bCs/>
                      <w:color w:val="000000" w:themeColor="text1"/>
                      <w:sz w:val="16"/>
                      <w:szCs w:val="16"/>
                    </w:rPr>
                    <w:t>No</w:t>
                  </w:r>
                </w:p>
              </w:tc>
              <w:tc>
                <w:tcPr>
                  <w:tcW w:w="672" w:type="dxa"/>
                  <w:tcBorders>
                    <w:top w:val="single" w:sz="4" w:space="0" w:color="auto"/>
                    <w:left w:val="single" w:sz="4" w:space="0" w:color="auto"/>
                    <w:bottom w:val="single" w:sz="4" w:space="0" w:color="auto"/>
                    <w:right w:val="single" w:sz="4" w:space="0" w:color="auto"/>
                  </w:tcBorders>
                  <w:vAlign w:val="bottom"/>
                </w:tcPr>
                <w:p w14:paraId="43E72FCD" w14:textId="26B441E8" w:rsidR="00161856" w:rsidRDefault="00161856" w:rsidP="00161856">
                  <w:r w:rsidRPr="292104E1">
                    <w:rPr>
                      <w:rFonts w:ascii="Calibri" w:eastAsia="Calibri" w:hAnsi="Calibri" w:cs="Calibri"/>
                      <w:b/>
                      <w:bCs/>
                      <w:color w:val="000000" w:themeColor="text1"/>
                      <w:sz w:val="16"/>
                      <w:szCs w:val="16"/>
                    </w:rPr>
                    <w:t>51</w:t>
                  </w:r>
                </w:p>
              </w:tc>
              <w:tc>
                <w:tcPr>
                  <w:tcW w:w="672" w:type="dxa"/>
                  <w:tcBorders>
                    <w:top w:val="single" w:sz="4" w:space="0" w:color="auto"/>
                    <w:left w:val="single" w:sz="4" w:space="0" w:color="auto"/>
                    <w:bottom w:val="single" w:sz="4" w:space="0" w:color="auto"/>
                    <w:right w:val="single" w:sz="4" w:space="0" w:color="auto"/>
                  </w:tcBorders>
                  <w:vAlign w:val="bottom"/>
                </w:tcPr>
                <w:p w14:paraId="000F3AFC" w14:textId="605D08B6" w:rsidR="00161856" w:rsidRDefault="00161856" w:rsidP="00161856">
                  <w:r w:rsidRPr="292104E1">
                    <w:rPr>
                      <w:rFonts w:ascii="Calibri" w:eastAsia="Calibri" w:hAnsi="Calibri" w:cs="Calibri"/>
                      <w:b/>
                      <w:bCs/>
                      <w:color w:val="000000" w:themeColor="text1"/>
                      <w:sz w:val="16"/>
                      <w:szCs w:val="16"/>
                    </w:rPr>
                    <w:t>35</w:t>
                  </w:r>
                </w:p>
              </w:tc>
              <w:tc>
                <w:tcPr>
                  <w:tcW w:w="644" w:type="dxa"/>
                  <w:tcBorders>
                    <w:top w:val="single" w:sz="4" w:space="0" w:color="auto"/>
                    <w:left w:val="single" w:sz="4" w:space="0" w:color="auto"/>
                    <w:bottom w:val="single" w:sz="4" w:space="0" w:color="auto"/>
                    <w:right w:val="single" w:sz="4" w:space="0" w:color="auto"/>
                  </w:tcBorders>
                  <w:vAlign w:val="bottom"/>
                </w:tcPr>
                <w:p w14:paraId="097919B7" w14:textId="48337C80" w:rsidR="00161856" w:rsidRDefault="00161856" w:rsidP="00161856">
                  <w:r w:rsidRPr="292104E1">
                    <w:rPr>
                      <w:rFonts w:ascii="Calibri" w:eastAsia="Calibri" w:hAnsi="Calibri" w:cs="Calibri"/>
                      <w:b/>
                      <w:bCs/>
                      <w:color w:val="000000" w:themeColor="text1"/>
                      <w:sz w:val="16"/>
                      <w:szCs w:val="16"/>
                    </w:rPr>
                    <w:t>4.6</w:t>
                  </w:r>
                </w:p>
              </w:tc>
              <w:tc>
                <w:tcPr>
                  <w:tcW w:w="616" w:type="dxa"/>
                  <w:tcBorders>
                    <w:top w:val="single" w:sz="4" w:space="0" w:color="auto"/>
                    <w:left w:val="single" w:sz="4" w:space="0" w:color="auto"/>
                    <w:bottom w:val="single" w:sz="4" w:space="0" w:color="auto"/>
                    <w:right w:val="single" w:sz="4" w:space="0" w:color="auto"/>
                  </w:tcBorders>
                  <w:vAlign w:val="bottom"/>
                </w:tcPr>
                <w:p w14:paraId="4D9DD213" w14:textId="739EDBB0" w:rsidR="00161856" w:rsidRDefault="00161856" w:rsidP="00161856">
                  <w:r w:rsidRPr="292104E1">
                    <w:rPr>
                      <w:rFonts w:ascii="Calibri" w:eastAsia="Calibri" w:hAnsi="Calibri" w:cs="Calibri"/>
                      <w:b/>
                      <w:bCs/>
                      <w:color w:val="000000" w:themeColor="text1"/>
                      <w:sz w:val="16"/>
                      <w:szCs w:val="16"/>
                    </w:rPr>
                    <w:t>44.4</w:t>
                  </w:r>
                </w:p>
              </w:tc>
              <w:tc>
                <w:tcPr>
                  <w:tcW w:w="696" w:type="dxa"/>
                  <w:tcBorders>
                    <w:top w:val="single" w:sz="4" w:space="0" w:color="auto"/>
                    <w:left w:val="single" w:sz="4" w:space="0" w:color="auto"/>
                    <w:bottom w:val="single" w:sz="4" w:space="0" w:color="auto"/>
                    <w:right w:val="single" w:sz="4" w:space="0" w:color="auto"/>
                  </w:tcBorders>
                  <w:vAlign w:val="bottom"/>
                </w:tcPr>
                <w:p w14:paraId="3A7954C8" w14:textId="10A60F48" w:rsidR="00161856" w:rsidRDefault="00161856" w:rsidP="00161856">
                  <w:r w:rsidRPr="292104E1">
                    <w:rPr>
                      <w:rFonts w:ascii="Calibri" w:eastAsia="Calibri" w:hAnsi="Calibri" w:cs="Calibri"/>
                      <w:b/>
                      <w:bCs/>
                      <w:color w:val="000000" w:themeColor="text1"/>
                      <w:sz w:val="16"/>
                      <w:szCs w:val="16"/>
                    </w:rPr>
                    <w:t>39.48</w:t>
                  </w:r>
                </w:p>
              </w:tc>
              <w:tc>
                <w:tcPr>
                  <w:tcW w:w="655" w:type="dxa"/>
                  <w:tcBorders>
                    <w:top w:val="single" w:sz="4" w:space="0" w:color="auto"/>
                    <w:left w:val="single" w:sz="4" w:space="0" w:color="auto"/>
                    <w:bottom w:val="single" w:sz="4" w:space="0" w:color="auto"/>
                    <w:right w:val="single" w:sz="4" w:space="0" w:color="auto"/>
                  </w:tcBorders>
                  <w:vAlign w:val="bottom"/>
                </w:tcPr>
                <w:p w14:paraId="0CA0DAA8" w14:textId="48FD579C" w:rsidR="00161856" w:rsidRDefault="00161856" w:rsidP="00161856">
                  <w:r w:rsidRPr="292104E1">
                    <w:rPr>
                      <w:rFonts w:ascii="Calibri" w:eastAsia="Calibri" w:hAnsi="Calibri" w:cs="Calibri"/>
                      <w:b/>
                      <w:bCs/>
                      <w:color w:val="000000" w:themeColor="text1"/>
                      <w:sz w:val="16"/>
                      <w:szCs w:val="16"/>
                    </w:rPr>
                    <w:t>-0.64</w:t>
                  </w:r>
                </w:p>
              </w:tc>
              <w:tc>
                <w:tcPr>
                  <w:tcW w:w="705" w:type="dxa"/>
                  <w:tcBorders>
                    <w:top w:val="single" w:sz="4" w:space="0" w:color="auto"/>
                    <w:left w:val="single" w:sz="4" w:space="0" w:color="auto"/>
                    <w:bottom w:val="single" w:sz="4" w:space="0" w:color="auto"/>
                    <w:right w:val="single" w:sz="4" w:space="0" w:color="auto"/>
                  </w:tcBorders>
                  <w:vAlign w:val="bottom"/>
                </w:tcPr>
                <w:p w14:paraId="7D69C722" w14:textId="5353D047" w:rsidR="00161856" w:rsidRDefault="00161856" w:rsidP="00161856">
                  <w:r w:rsidRPr="292104E1">
                    <w:rPr>
                      <w:rFonts w:ascii="Calibri" w:eastAsia="Calibri" w:hAnsi="Calibri" w:cs="Calibri"/>
                      <w:b/>
                      <w:bCs/>
                      <w:color w:val="000000" w:themeColor="text1"/>
                      <w:sz w:val="16"/>
                      <w:szCs w:val="16"/>
                    </w:rPr>
                    <w:t>47%</w:t>
                  </w:r>
                </w:p>
              </w:tc>
              <w:tc>
                <w:tcPr>
                  <w:tcW w:w="685" w:type="dxa"/>
                  <w:tcBorders>
                    <w:top w:val="single" w:sz="4" w:space="0" w:color="auto"/>
                    <w:left w:val="single" w:sz="4" w:space="0" w:color="auto"/>
                    <w:bottom w:val="single" w:sz="4" w:space="0" w:color="auto"/>
                    <w:right w:val="single" w:sz="4" w:space="0" w:color="auto"/>
                  </w:tcBorders>
                  <w:vAlign w:val="bottom"/>
                </w:tcPr>
                <w:p w14:paraId="27D1767A" w14:textId="712D8B64" w:rsidR="00161856" w:rsidRDefault="00161856" w:rsidP="00161856">
                  <w:r w:rsidRPr="292104E1">
                    <w:rPr>
                      <w:rFonts w:ascii="Calibri" w:eastAsia="Calibri" w:hAnsi="Calibri" w:cs="Calibri"/>
                      <w:b/>
                      <w:bCs/>
                      <w:color w:val="000000" w:themeColor="text1"/>
                      <w:sz w:val="16"/>
                      <w:szCs w:val="16"/>
                    </w:rPr>
                    <w:t>69%</w:t>
                  </w:r>
                </w:p>
              </w:tc>
              <w:tc>
                <w:tcPr>
                  <w:tcW w:w="685" w:type="dxa"/>
                  <w:tcBorders>
                    <w:top w:val="single" w:sz="4" w:space="0" w:color="auto"/>
                    <w:left w:val="single" w:sz="4" w:space="0" w:color="auto"/>
                    <w:bottom w:val="single" w:sz="4" w:space="0" w:color="auto"/>
                    <w:right w:val="single" w:sz="4" w:space="0" w:color="auto"/>
                  </w:tcBorders>
                  <w:vAlign w:val="bottom"/>
                </w:tcPr>
                <w:p w14:paraId="6B3A3EBC" w14:textId="26F13035" w:rsidR="00161856" w:rsidRPr="00920532" w:rsidRDefault="00920532" w:rsidP="00161856">
                  <w:pPr>
                    <w:rPr>
                      <w:rFonts w:asciiTheme="minorHAnsi" w:hAnsiTheme="minorHAnsi" w:cstheme="minorHAnsi"/>
                      <w:b/>
                      <w:bCs/>
                      <w:sz w:val="16"/>
                      <w:szCs w:val="16"/>
                    </w:rPr>
                  </w:pPr>
                  <w:r w:rsidRPr="00920532">
                    <w:rPr>
                      <w:rFonts w:asciiTheme="minorHAnsi" w:hAnsiTheme="minorHAnsi" w:cstheme="minorHAnsi"/>
                      <w:b/>
                      <w:bCs/>
                      <w:sz w:val="16"/>
                      <w:szCs w:val="16"/>
                    </w:rPr>
                    <w:t>-0.14</w:t>
                  </w:r>
                </w:p>
              </w:tc>
              <w:tc>
                <w:tcPr>
                  <w:tcW w:w="640" w:type="dxa"/>
                  <w:tcBorders>
                    <w:top w:val="single" w:sz="4" w:space="0" w:color="auto"/>
                    <w:left w:val="single" w:sz="4" w:space="0" w:color="auto"/>
                    <w:bottom w:val="single" w:sz="4" w:space="0" w:color="auto"/>
                    <w:right w:val="single" w:sz="4" w:space="0" w:color="auto"/>
                  </w:tcBorders>
                  <w:vAlign w:val="bottom"/>
                </w:tcPr>
                <w:p w14:paraId="54B41322" w14:textId="102442CF" w:rsidR="00161856" w:rsidRPr="292104E1" w:rsidRDefault="00161856" w:rsidP="00161856">
                  <w:pPr>
                    <w:rPr>
                      <w:rFonts w:ascii="Calibri" w:eastAsia="Calibri" w:hAnsi="Calibri" w:cs="Calibri"/>
                      <w:b/>
                      <w:bCs/>
                      <w:color w:val="000000" w:themeColor="text1"/>
                      <w:sz w:val="16"/>
                      <w:szCs w:val="16"/>
                    </w:rPr>
                  </w:pPr>
                  <w:r w:rsidRPr="292104E1">
                    <w:rPr>
                      <w:rFonts w:ascii="Calibri" w:eastAsia="Calibri" w:hAnsi="Calibri" w:cs="Calibri"/>
                      <w:b/>
                      <w:bCs/>
                      <w:color w:val="000000" w:themeColor="text1"/>
                      <w:sz w:val="16"/>
                      <w:szCs w:val="16"/>
                    </w:rPr>
                    <w:t>27%</w:t>
                  </w:r>
                </w:p>
              </w:tc>
              <w:tc>
                <w:tcPr>
                  <w:tcW w:w="640" w:type="dxa"/>
                  <w:tcBorders>
                    <w:top w:val="single" w:sz="4" w:space="0" w:color="auto"/>
                    <w:left w:val="single" w:sz="4" w:space="0" w:color="auto"/>
                    <w:bottom w:val="single" w:sz="4" w:space="0" w:color="auto"/>
                    <w:right w:val="single" w:sz="4" w:space="0" w:color="auto"/>
                  </w:tcBorders>
                  <w:vAlign w:val="bottom"/>
                </w:tcPr>
                <w:p w14:paraId="00BA8B7F" w14:textId="506D5064" w:rsidR="00161856" w:rsidRPr="292104E1" w:rsidRDefault="00161856" w:rsidP="00161856">
                  <w:pPr>
                    <w:rPr>
                      <w:rFonts w:ascii="Calibri" w:eastAsia="Calibri" w:hAnsi="Calibri" w:cs="Calibri"/>
                      <w:b/>
                      <w:bCs/>
                      <w:color w:val="000000" w:themeColor="text1"/>
                      <w:sz w:val="16"/>
                      <w:szCs w:val="16"/>
                    </w:rPr>
                  </w:pPr>
                  <w:r w:rsidRPr="292104E1">
                    <w:rPr>
                      <w:rFonts w:ascii="Calibri" w:eastAsia="Calibri" w:hAnsi="Calibri" w:cs="Calibri"/>
                      <w:b/>
                      <w:bCs/>
                      <w:color w:val="000000" w:themeColor="text1"/>
                      <w:sz w:val="16"/>
                      <w:szCs w:val="16"/>
                    </w:rPr>
                    <w:t>41%</w:t>
                  </w:r>
                </w:p>
              </w:tc>
              <w:tc>
                <w:tcPr>
                  <w:tcW w:w="480" w:type="dxa"/>
                  <w:tcBorders>
                    <w:top w:val="single" w:sz="4" w:space="0" w:color="auto"/>
                    <w:left w:val="single" w:sz="4" w:space="0" w:color="auto"/>
                    <w:bottom w:val="single" w:sz="4" w:space="0" w:color="auto"/>
                    <w:right w:val="single" w:sz="4" w:space="0" w:color="auto"/>
                  </w:tcBorders>
                </w:tcPr>
                <w:p w14:paraId="738CFA75" w14:textId="77EA121A" w:rsidR="00161856" w:rsidRPr="292104E1" w:rsidRDefault="00920532" w:rsidP="00161856">
                  <w:pPr>
                    <w:rPr>
                      <w:rFonts w:ascii="Calibri" w:eastAsia="Calibri" w:hAnsi="Calibri" w:cs="Calibri"/>
                      <w:b/>
                      <w:bCs/>
                      <w:color w:val="000000" w:themeColor="text1"/>
                      <w:sz w:val="16"/>
                      <w:szCs w:val="16"/>
                    </w:rPr>
                  </w:pPr>
                  <w:r>
                    <w:rPr>
                      <w:rFonts w:ascii="Calibri" w:eastAsia="Calibri" w:hAnsi="Calibri" w:cs="Calibri"/>
                      <w:b/>
                      <w:bCs/>
                      <w:color w:val="000000" w:themeColor="text1"/>
                      <w:sz w:val="16"/>
                      <w:szCs w:val="16"/>
                    </w:rPr>
                    <w:t>-0.99</w:t>
                  </w:r>
                </w:p>
              </w:tc>
              <w:tc>
                <w:tcPr>
                  <w:tcW w:w="673" w:type="dxa"/>
                  <w:tcBorders>
                    <w:top w:val="single" w:sz="4" w:space="0" w:color="auto"/>
                    <w:left w:val="single" w:sz="4" w:space="0" w:color="auto"/>
                    <w:bottom w:val="single" w:sz="4" w:space="0" w:color="auto"/>
                    <w:right w:val="single" w:sz="4" w:space="0" w:color="auto"/>
                  </w:tcBorders>
                  <w:vAlign w:val="bottom"/>
                </w:tcPr>
                <w:p w14:paraId="34CD493A" w14:textId="004BB5E0" w:rsidR="00161856" w:rsidRDefault="00161856" w:rsidP="00161856">
                  <w:r w:rsidRPr="292104E1">
                    <w:rPr>
                      <w:rFonts w:ascii="Calibri" w:eastAsia="Calibri" w:hAnsi="Calibri" w:cs="Calibri"/>
                      <w:b/>
                      <w:bCs/>
                      <w:color w:val="000000" w:themeColor="text1"/>
                      <w:sz w:val="16"/>
                      <w:szCs w:val="16"/>
                    </w:rPr>
                    <w:t>27%</w:t>
                  </w:r>
                </w:p>
              </w:tc>
              <w:tc>
                <w:tcPr>
                  <w:tcW w:w="673" w:type="dxa"/>
                  <w:tcBorders>
                    <w:top w:val="single" w:sz="4" w:space="0" w:color="auto"/>
                    <w:left w:val="single" w:sz="4" w:space="0" w:color="auto"/>
                    <w:bottom w:val="single" w:sz="4" w:space="0" w:color="auto"/>
                    <w:right w:val="single" w:sz="8" w:space="0" w:color="auto"/>
                  </w:tcBorders>
                  <w:vAlign w:val="bottom"/>
                </w:tcPr>
                <w:p w14:paraId="02D7DA3B" w14:textId="2C4F24A0" w:rsidR="00161856" w:rsidRDefault="00161856" w:rsidP="00161856">
                  <w:r w:rsidRPr="292104E1">
                    <w:rPr>
                      <w:rFonts w:ascii="Calibri" w:eastAsia="Calibri" w:hAnsi="Calibri" w:cs="Calibri"/>
                      <w:b/>
                      <w:bCs/>
                      <w:color w:val="000000" w:themeColor="text1"/>
                      <w:sz w:val="16"/>
                      <w:szCs w:val="16"/>
                    </w:rPr>
                    <w:t>37%</w:t>
                  </w:r>
                </w:p>
              </w:tc>
            </w:tr>
            <w:tr w:rsidR="00161856" w14:paraId="5F470E8D" w14:textId="77777777" w:rsidTr="00161856">
              <w:trPr>
                <w:trHeight w:val="300"/>
              </w:trPr>
              <w:tc>
                <w:tcPr>
                  <w:tcW w:w="544" w:type="dxa"/>
                  <w:tcBorders>
                    <w:top w:val="single" w:sz="4" w:space="0" w:color="auto"/>
                    <w:left w:val="single" w:sz="8" w:space="0" w:color="auto"/>
                    <w:bottom w:val="single" w:sz="8" w:space="0" w:color="auto"/>
                    <w:right w:val="single" w:sz="4" w:space="0" w:color="auto"/>
                  </w:tcBorders>
                  <w:shd w:val="clear" w:color="auto" w:fill="FFD1E8"/>
                  <w:vAlign w:val="bottom"/>
                </w:tcPr>
                <w:p w14:paraId="555AB21A" w14:textId="3F1B21A1" w:rsidR="00161856" w:rsidRDefault="00161856" w:rsidP="00161856">
                  <w:pPr>
                    <w:jc w:val="center"/>
                  </w:pPr>
                  <w:r w:rsidRPr="292104E1">
                    <w:rPr>
                      <w:rFonts w:ascii="Calibri Light" w:eastAsia="Calibri Light" w:hAnsi="Calibri Light" w:cs="Calibri Light"/>
                      <w:b/>
                      <w:bCs/>
                      <w:color w:val="000000" w:themeColor="text1"/>
                      <w:sz w:val="16"/>
                      <w:szCs w:val="16"/>
                    </w:rPr>
                    <w:t>Yes</w:t>
                  </w:r>
                </w:p>
              </w:tc>
              <w:tc>
                <w:tcPr>
                  <w:tcW w:w="672" w:type="dxa"/>
                  <w:tcBorders>
                    <w:top w:val="single" w:sz="4" w:space="0" w:color="auto"/>
                    <w:left w:val="single" w:sz="4" w:space="0" w:color="auto"/>
                    <w:bottom w:val="single" w:sz="8" w:space="0" w:color="auto"/>
                    <w:right w:val="single" w:sz="4" w:space="0" w:color="auto"/>
                  </w:tcBorders>
                  <w:vAlign w:val="bottom"/>
                </w:tcPr>
                <w:p w14:paraId="0CB87A6C" w14:textId="62CEFC46" w:rsidR="00161856" w:rsidRDefault="00161856" w:rsidP="00161856">
                  <w:r w:rsidRPr="292104E1">
                    <w:rPr>
                      <w:rFonts w:ascii="Calibri" w:eastAsia="Calibri" w:hAnsi="Calibri" w:cs="Calibri"/>
                      <w:b/>
                      <w:bCs/>
                      <w:color w:val="000000" w:themeColor="text1"/>
                      <w:sz w:val="16"/>
                      <w:szCs w:val="16"/>
                    </w:rPr>
                    <w:t>145</w:t>
                  </w:r>
                </w:p>
              </w:tc>
              <w:tc>
                <w:tcPr>
                  <w:tcW w:w="672" w:type="dxa"/>
                  <w:tcBorders>
                    <w:top w:val="single" w:sz="4" w:space="0" w:color="auto"/>
                    <w:left w:val="single" w:sz="4" w:space="0" w:color="auto"/>
                    <w:bottom w:val="single" w:sz="8" w:space="0" w:color="auto"/>
                    <w:right w:val="single" w:sz="4" w:space="0" w:color="auto"/>
                  </w:tcBorders>
                  <w:vAlign w:val="bottom"/>
                </w:tcPr>
                <w:p w14:paraId="161383C6" w14:textId="2892D925" w:rsidR="00161856" w:rsidRDefault="00161856" w:rsidP="00161856">
                  <w:r w:rsidRPr="292104E1">
                    <w:rPr>
                      <w:rFonts w:ascii="Calibri" w:eastAsia="Calibri" w:hAnsi="Calibri" w:cs="Calibri"/>
                      <w:b/>
                      <w:bCs/>
                      <w:color w:val="000000" w:themeColor="text1"/>
                      <w:sz w:val="16"/>
                      <w:szCs w:val="16"/>
                    </w:rPr>
                    <w:t>124</w:t>
                  </w:r>
                </w:p>
              </w:tc>
              <w:tc>
                <w:tcPr>
                  <w:tcW w:w="644" w:type="dxa"/>
                  <w:tcBorders>
                    <w:top w:val="single" w:sz="4" w:space="0" w:color="auto"/>
                    <w:left w:val="single" w:sz="4" w:space="0" w:color="auto"/>
                    <w:bottom w:val="single" w:sz="8" w:space="0" w:color="auto"/>
                    <w:right w:val="single" w:sz="4" w:space="0" w:color="auto"/>
                  </w:tcBorders>
                  <w:vAlign w:val="bottom"/>
                </w:tcPr>
                <w:p w14:paraId="7F7C2203" w14:textId="762E829A" w:rsidR="00161856" w:rsidRDefault="00161856" w:rsidP="00161856">
                  <w:r w:rsidRPr="292104E1">
                    <w:rPr>
                      <w:rFonts w:ascii="Calibri" w:eastAsia="Calibri" w:hAnsi="Calibri" w:cs="Calibri"/>
                      <w:b/>
                      <w:bCs/>
                      <w:color w:val="000000" w:themeColor="text1"/>
                      <w:sz w:val="16"/>
                      <w:szCs w:val="16"/>
                    </w:rPr>
                    <w:t>4.7</w:t>
                  </w:r>
                </w:p>
              </w:tc>
              <w:tc>
                <w:tcPr>
                  <w:tcW w:w="616" w:type="dxa"/>
                  <w:tcBorders>
                    <w:top w:val="single" w:sz="4" w:space="0" w:color="auto"/>
                    <w:left w:val="single" w:sz="4" w:space="0" w:color="auto"/>
                    <w:bottom w:val="single" w:sz="8" w:space="0" w:color="auto"/>
                    <w:right w:val="single" w:sz="4" w:space="0" w:color="auto"/>
                  </w:tcBorders>
                  <w:vAlign w:val="bottom"/>
                </w:tcPr>
                <w:p w14:paraId="0B38375B" w14:textId="131E5C18" w:rsidR="00161856" w:rsidRDefault="00161856" w:rsidP="00161856">
                  <w:pPr>
                    <w:rPr>
                      <w:rFonts w:ascii="Calibri" w:eastAsia="Calibri" w:hAnsi="Calibri" w:cs="Calibri"/>
                      <w:b/>
                      <w:bCs/>
                      <w:color w:val="00B050"/>
                      <w:sz w:val="16"/>
                      <w:szCs w:val="16"/>
                    </w:rPr>
                  </w:pPr>
                  <w:r w:rsidRPr="292104E1">
                    <w:rPr>
                      <w:rFonts w:ascii="Calibri" w:eastAsia="Calibri" w:hAnsi="Calibri" w:cs="Calibri"/>
                      <w:b/>
                      <w:bCs/>
                      <w:color w:val="00B050"/>
                      <w:sz w:val="16"/>
                      <w:szCs w:val="16"/>
                    </w:rPr>
                    <w:t>44.6</w:t>
                  </w:r>
                </w:p>
              </w:tc>
              <w:tc>
                <w:tcPr>
                  <w:tcW w:w="696" w:type="dxa"/>
                  <w:tcBorders>
                    <w:top w:val="single" w:sz="4" w:space="0" w:color="auto"/>
                    <w:left w:val="single" w:sz="4" w:space="0" w:color="auto"/>
                    <w:bottom w:val="single" w:sz="8" w:space="0" w:color="auto"/>
                    <w:right w:val="single" w:sz="4" w:space="0" w:color="auto"/>
                  </w:tcBorders>
                  <w:vAlign w:val="bottom"/>
                </w:tcPr>
                <w:p w14:paraId="1F46BDB3" w14:textId="621AD83E" w:rsidR="00161856" w:rsidRDefault="00161856" w:rsidP="00161856">
                  <w:r w:rsidRPr="292104E1">
                    <w:rPr>
                      <w:rFonts w:ascii="Calibri" w:eastAsia="Calibri" w:hAnsi="Calibri" w:cs="Calibri"/>
                      <w:b/>
                      <w:bCs/>
                      <w:color w:val="000000" w:themeColor="text1"/>
                      <w:sz w:val="16"/>
                      <w:szCs w:val="16"/>
                    </w:rPr>
                    <w:t>38.04*</w:t>
                  </w:r>
                </w:p>
              </w:tc>
              <w:tc>
                <w:tcPr>
                  <w:tcW w:w="655" w:type="dxa"/>
                  <w:tcBorders>
                    <w:top w:val="single" w:sz="4" w:space="0" w:color="auto"/>
                    <w:left w:val="single" w:sz="4" w:space="0" w:color="auto"/>
                    <w:bottom w:val="single" w:sz="8" w:space="0" w:color="auto"/>
                    <w:right w:val="single" w:sz="4" w:space="0" w:color="auto"/>
                  </w:tcBorders>
                  <w:vAlign w:val="bottom"/>
                </w:tcPr>
                <w:p w14:paraId="3507940D" w14:textId="73690474" w:rsidR="00161856" w:rsidRDefault="00161856" w:rsidP="00161856">
                  <w:pPr>
                    <w:rPr>
                      <w:rFonts w:ascii="Calibri" w:eastAsia="Calibri" w:hAnsi="Calibri" w:cs="Calibri"/>
                      <w:b/>
                      <w:bCs/>
                      <w:color w:val="00B050"/>
                      <w:sz w:val="16"/>
                      <w:szCs w:val="16"/>
                    </w:rPr>
                  </w:pPr>
                  <w:r w:rsidRPr="292104E1">
                    <w:rPr>
                      <w:rFonts w:ascii="Calibri" w:eastAsia="Calibri" w:hAnsi="Calibri" w:cs="Calibri"/>
                      <w:b/>
                      <w:bCs/>
                      <w:color w:val="00B050"/>
                      <w:sz w:val="16"/>
                      <w:szCs w:val="16"/>
                    </w:rPr>
                    <w:t>-0.46*</w:t>
                  </w:r>
                </w:p>
              </w:tc>
              <w:tc>
                <w:tcPr>
                  <w:tcW w:w="705" w:type="dxa"/>
                  <w:tcBorders>
                    <w:top w:val="single" w:sz="4" w:space="0" w:color="auto"/>
                    <w:left w:val="single" w:sz="4" w:space="0" w:color="auto"/>
                    <w:bottom w:val="single" w:sz="8" w:space="0" w:color="auto"/>
                    <w:right w:val="single" w:sz="4" w:space="0" w:color="auto"/>
                  </w:tcBorders>
                  <w:vAlign w:val="bottom"/>
                </w:tcPr>
                <w:p w14:paraId="1624FF54" w14:textId="216C51EF" w:rsidR="00161856" w:rsidRDefault="00161856" w:rsidP="00161856">
                  <w:pPr>
                    <w:rPr>
                      <w:rFonts w:ascii="Calibri" w:eastAsia="Calibri" w:hAnsi="Calibri" w:cs="Calibri"/>
                      <w:b/>
                      <w:bCs/>
                      <w:color w:val="00B050"/>
                      <w:sz w:val="16"/>
                      <w:szCs w:val="16"/>
                    </w:rPr>
                  </w:pPr>
                  <w:r w:rsidRPr="292104E1">
                    <w:rPr>
                      <w:rFonts w:ascii="Calibri" w:eastAsia="Calibri" w:hAnsi="Calibri" w:cs="Calibri"/>
                      <w:b/>
                      <w:bCs/>
                      <w:color w:val="00B050"/>
                      <w:sz w:val="16"/>
                      <w:szCs w:val="16"/>
                    </w:rPr>
                    <w:t>51%</w:t>
                  </w:r>
                </w:p>
              </w:tc>
              <w:tc>
                <w:tcPr>
                  <w:tcW w:w="685" w:type="dxa"/>
                  <w:tcBorders>
                    <w:top w:val="single" w:sz="4" w:space="0" w:color="auto"/>
                    <w:left w:val="single" w:sz="4" w:space="0" w:color="auto"/>
                    <w:bottom w:val="single" w:sz="8" w:space="0" w:color="auto"/>
                    <w:right w:val="single" w:sz="4" w:space="0" w:color="auto"/>
                  </w:tcBorders>
                  <w:vAlign w:val="bottom"/>
                </w:tcPr>
                <w:p w14:paraId="01F16563" w14:textId="7B4975C2" w:rsidR="00161856" w:rsidRDefault="00161856" w:rsidP="00161856">
                  <w:pPr>
                    <w:rPr>
                      <w:rFonts w:ascii="Calibri" w:eastAsia="Calibri" w:hAnsi="Calibri" w:cs="Calibri"/>
                      <w:b/>
                      <w:bCs/>
                      <w:color w:val="00B050"/>
                      <w:sz w:val="16"/>
                      <w:szCs w:val="16"/>
                    </w:rPr>
                  </w:pPr>
                  <w:r w:rsidRPr="292104E1">
                    <w:rPr>
                      <w:rFonts w:ascii="Calibri" w:eastAsia="Calibri" w:hAnsi="Calibri" w:cs="Calibri"/>
                      <w:b/>
                      <w:bCs/>
                      <w:color w:val="00B050"/>
                      <w:sz w:val="16"/>
                      <w:szCs w:val="16"/>
                    </w:rPr>
                    <w:t>72%</w:t>
                  </w:r>
                </w:p>
              </w:tc>
              <w:tc>
                <w:tcPr>
                  <w:tcW w:w="685" w:type="dxa"/>
                  <w:tcBorders>
                    <w:top w:val="single" w:sz="4" w:space="0" w:color="auto"/>
                    <w:left w:val="single" w:sz="4" w:space="0" w:color="auto"/>
                    <w:bottom w:val="single" w:sz="8" w:space="0" w:color="auto"/>
                    <w:right w:val="single" w:sz="4" w:space="0" w:color="auto"/>
                  </w:tcBorders>
                  <w:vAlign w:val="bottom"/>
                </w:tcPr>
                <w:p w14:paraId="3488A0E7" w14:textId="48D4A282" w:rsidR="00161856" w:rsidRDefault="00920532" w:rsidP="00161856">
                  <w:pPr>
                    <w:rPr>
                      <w:rFonts w:ascii="Calibri" w:eastAsia="Calibri" w:hAnsi="Calibri" w:cs="Calibri"/>
                      <w:b/>
                      <w:bCs/>
                      <w:color w:val="00B050"/>
                      <w:sz w:val="16"/>
                      <w:szCs w:val="16"/>
                    </w:rPr>
                  </w:pPr>
                  <w:r>
                    <w:rPr>
                      <w:rFonts w:ascii="Calibri" w:eastAsia="Calibri" w:hAnsi="Calibri" w:cs="Calibri"/>
                      <w:b/>
                      <w:bCs/>
                      <w:color w:val="00B050"/>
                      <w:sz w:val="16"/>
                      <w:szCs w:val="16"/>
                    </w:rPr>
                    <w:t>-0.02</w:t>
                  </w:r>
                </w:p>
              </w:tc>
              <w:tc>
                <w:tcPr>
                  <w:tcW w:w="640" w:type="dxa"/>
                  <w:tcBorders>
                    <w:top w:val="single" w:sz="4" w:space="0" w:color="auto"/>
                    <w:left w:val="single" w:sz="4" w:space="0" w:color="auto"/>
                    <w:bottom w:val="single" w:sz="8" w:space="0" w:color="auto"/>
                    <w:right w:val="single" w:sz="4" w:space="0" w:color="auto"/>
                  </w:tcBorders>
                  <w:vAlign w:val="bottom"/>
                </w:tcPr>
                <w:p w14:paraId="3D0B71A0" w14:textId="5A23A6D6" w:rsidR="00161856" w:rsidRPr="292104E1" w:rsidRDefault="00161856" w:rsidP="00161856">
                  <w:pPr>
                    <w:rPr>
                      <w:rFonts w:ascii="Calibri" w:eastAsia="Calibri" w:hAnsi="Calibri" w:cs="Calibri"/>
                      <w:b/>
                      <w:bCs/>
                      <w:color w:val="000000" w:themeColor="text1"/>
                      <w:sz w:val="16"/>
                      <w:szCs w:val="16"/>
                    </w:rPr>
                  </w:pPr>
                  <w:r w:rsidRPr="292104E1">
                    <w:rPr>
                      <w:rFonts w:ascii="Calibri" w:eastAsia="Calibri" w:hAnsi="Calibri" w:cs="Calibri"/>
                      <w:b/>
                      <w:bCs/>
                      <w:color w:val="00B050"/>
                      <w:sz w:val="16"/>
                      <w:szCs w:val="16"/>
                    </w:rPr>
                    <w:t>28%</w:t>
                  </w:r>
                </w:p>
              </w:tc>
              <w:tc>
                <w:tcPr>
                  <w:tcW w:w="640" w:type="dxa"/>
                  <w:tcBorders>
                    <w:top w:val="single" w:sz="4" w:space="0" w:color="auto"/>
                    <w:left w:val="single" w:sz="4" w:space="0" w:color="auto"/>
                    <w:bottom w:val="single" w:sz="8" w:space="0" w:color="auto"/>
                    <w:right w:val="single" w:sz="4" w:space="0" w:color="auto"/>
                  </w:tcBorders>
                  <w:vAlign w:val="bottom"/>
                </w:tcPr>
                <w:p w14:paraId="286FCE25" w14:textId="0CB1F096" w:rsidR="00161856" w:rsidRPr="292104E1" w:rsidRDefault="00161856" w:rsidP="00161856">
                  <w:pPr>
                    <w:rPr>
                      <w:rFonts w:ascii="Calibri" w:eastAsia="Calibri" w:hAnsi="Calibri" w:cs="Calibri"/>
                      <w:b/>
                      <w:bCs/>
                      <w:color w:val="000000" w:themeColor="text1"/>
                      <w:sz w:val="16"/>
                      <w:szCs w:val="16"/>
                    </w:rPr>
                  </w:pPr>
                  <w:r w:rsidRPr="292104E1">
                    <w:rPr>
                      <w:rFonts w:ascii="Calibri" w:eastAsia="Calibri" w:hAnsi="Calibri" w:cs="Calibri"/>
                      <w:b/>
                      <w:bCs/>
                      <w:color w:val="00B050"/>
                      <w:sz w:val="16"/>
                      <w:szCs w:val="16"/>
                    </w:rPr>
                    <w:t>46%</w:t>
                  </w:r>
                </w:p>
              </w:tc>
              <w:tc>
                <w:tcPr>
                  <w:tcW w:w="480" w:type="dxa"/>
                  <w:tcBorders>
                    <w:top w:val="single" w:sz="4" w:space="0" w:color="auto"/>
                    <w:left w:val="single" w:sz="4" w:space="0" w:color="auto"/>
                    <w:bottom w:val="single" w:sz="8" w:space="0" w:color="auto"/>
                    <w:right w:val="single" w:sz="4" w:space="0" w:color="auto"/>
                  </w:tcBorders>
                </w:tcPr>
                <w:p w14:paraId="52B7460B" w14:textId="30C6518B" w:rsidR="00161856" w:rsidRPr="292104E1" w:rsidRDefault="00920532" w:rsidP="00161856">
                  <w:pPr>
                    <w:rPr>
                      <w:rFonts w:ascii="Calibri" w:eastAsia="Calibri" w:hAnsi="Calibri" w:cs="Calibri"/>
                      <w:b/>
                      <w:bCs/>
                      <w:color w:val="000000" w:themeColor="text1"/>
                      <w:sz w:val="16"/>
                      <w:szCs w:val="16"/>
                    </w:rPr>
                  </w:pPr>
                  <w:r>
                    <w:rPr>
                      <w:rFonts w:ascii="Calibri" w:eastAsia="Calibri" w:hAnsi="Calibri" w:cs="Calibri"/>
                      <w:b/>
                      <w:bCs/>
                      <w:color w:val="000000" w:themeColor="text1"/>
                      <w:sz w:val="16"/>
                      <w:szCs w:val="16"/>
                    </w:rPr>
                    <w:t>-0.86</w:t>
                  </w:r>
                </w:p>
              </w:tc>
              <w:tc>
                <w:tcPr>
                  <w:tcW w:w="673" w:type="dxa"/>
                  <w:tcBorders>
                    <w:top w:val="single" w:sz="4" w:space="0" w:color="auto"/>
                    <w:left w:val="single" w:sz="4" w:space="0" w:color="auto"/>
                    <w:bottom w:val="single" w:sz="8" w:space="0" w:color="auto"/>
                    <w:right w:val="single" w:sz="4" w:space="0" w:color="auto"/>
                  </w:tcBorders>
                  <w:vAlign w:val="bottom"/>
                </w:tcPr>
                <w:p w14:paraId="26BB61F9" w14:textId="02716188" w:rsidR="00161856" w:rsidRDefault="00161856" w:rsidP="00161856">
                  <w:r w:rsidRPr="292104E1">
                    <w:rPr>
                      <w:rFonts w:ascii="Calibri" w:eastAsia="Calibri" w:hAnsi="Calibri" w:cs="Calibri"/>
                      <w:b/>
                      <w:bCs/>
                      <w:color w:val="000000" w:themeColor="text1"/>
                      <w:sz w:val="16"/>
                      <w:szCs w:val="16"/>
                    </w:rPr>
                    <w:t>26%*</w:t>
                  </w:r>
                </w:p>
              </w:tc>
              <w:tc>
                <w:tcPr>
                  <w:tcW w:w="673" w:type="dxa"/>
                  <w:tcBorders>
                    <w:top w:val="single" w:sz="4" w:space="0" w:color="auto"/>
                    <w:left w:val="single" w:sz="4" w:space="0" w:color="auto"/>
                    <w:bottom w:val="single" w:sz="8" w:space="0" w:color="auto"/>
                    <w:right w:val="single" w:sz="8" w:space="0" w:color="auto"/>
                  </w:tcBorders>
                  <w:vAlign w:val="bottom"/>
                </w:tcPr>
                <w:p w14:paraId="086430EF" w14:textId="1C9BF186" w:rsidR="00161856" w:rsidRDefault="00161856" w:rsidP="00161856">
                  <w:pPr>
                    <w:rPr>
                      <w:rFonts w:ascii="Calibri" w:eastAsia="Calibri" w:hAnsi="Calibri" w:cs="Calibri"/>
                      <w:b/>
                      <w:bCs/>
                      <w:color w:val="00B050"/>
                      <w:sz w:val="16"/>
                      <w:szCs w:val="16"/>
                    </w:rPr>
                  </w:pPr>
                  <w:r w:rsidRPr="292104E1">
                    <w:rPr>
                      <w:rFonts w:ascii="Calibri" w:eastAsia="Calibri" w:hAnsi="Calibri" w:cs="Calibri"/>
                      <w:b/>
                      <w:bCs/>
                      <w:color w:val="00B050"/>
                      <w:sz w:val="16"/>
                      <w:szCs w:val="16"/>
                    </w:rPr>
                    <w:t>44%*</w:t>
                  </w:r>
                </w:p>
              </w:tc>
            </w:tr>
          </w:tbl>
          <w:p w14:paraId="554DE6D0" w14:textId="29ABB122" w:rsidR="00DD5F56" w:rsidRDefault="07526196" w:rsidP="68D8869B">
            <w:pPr>
              <w:spacing w:after="120" w:line="240" w:lineRule="auto"/>
              <w:rPr>
                <w:i/>
                <w:iCs/>
                <w:color w:val="auto"/>
                <w:sz w:val="18"/>
                <w:szCs w:val="18"/>
              </w:rPr>
            </w:pPr>
            <w:r w:rsidRPr="68D8869B">
              <w:rPr>
                <w:i/>
                <w:iCs/>
                <w:color w:val="auto"/>
                <w:sz w:val="22"/>
                <w:szCs w:val="22"/>
              </w:rPr>
              <w:t xml:space="preserve"> </w:t>
            </w:r>
            <w:r w:rsidR="51FAAEE6" w:rsidRPr="68D8869B">
              <w:rPr>
                <w:i/>
                <w:iCs/>
                <w:color w:val="auto"/>
                <w:sz w:val="18"/>
                <w:szCs w:val="18"/>
              </w:rPr>
              <w:t>*Indicates close to National rates for this measure</w:t>
            </w:r>
            <w:r w:rsidR="1365C265" w:rsidRPr="68D8869B">
              <w:rPr>
                <w:i/>
                <w:iCs/>
                <w:color w:val="auto"/>
                <w:sz w:val="18"/>
                <w:szCs w:val="18"/>
              </w:rPr>
              <w:t xml:space="preserve"> or above average </w:t>
            </w:r>
          </w:p>
          <w:p w14:paraId="3AB727BD" w14:textId="77777777" w:rsidR="00161856" w:rsidRDefault="00161856" w:rsidP="68D8869B">
            <w:pPr>
              <w:spacing w:after="120" w:line="240" w:lineRule="auto"/>
              <w:rPr>
                <w:i/>
                <w:iCs/>
                <w:color w:val="auto"/>
                <w:sz w:val="18"/>
                <w:szCs w:val="18"/>
              </w:rPr>
            </w:pPr>
          </w:p>
          <w:p w14:paraId="7D15C506" w14:textId="1B2D1F25" w:rsidR="00161856" w:rsidRPr="00161856" w:rsidRDefault="00161856" w:rsidP="00920532">
            <w:pPr>
              <w:pStyle w:val="ListParagraph"/>
              <w:numPr>
                <w:ilvl w:val="0"/>
                <w:numId w:val="39"/>
              </w:numPr>
              <w:spacing w:after="120" w:line="240" w:lineRule="auto"/>
              <w:rPr>
                <w:i/>
                <w:iCs/>
                <w:color w:val="auto"/>
                <w:sz w:val="18"/>
                <w:szCs w:val="18"/>
              </w:rPr>
            </w:pPr>
            <w:bookmarkStart w:id="4" w:name="_Int_I1bGIdXy"/>
            <w:r w:rsidRPr="00161856">
              <w:rPr>
                <w:color w:val="auto"/>
                <w:sz w:val="22"/>
                <w:szCs w:val="22"/>
              </w:rPr>
              <w:t xml:space="preserve">Results </w:t>
            </w:r>
            <w:bookmarkEnd w:id="4"/>
            <w:r w:rsidRPr="00161856">
              <w:rPr>
                <w:color w:val="auto"/>
                <w:sz w:val="22"/>
                <w:szCs w:val="22"/>
              </w:rPr>
              <w:t>show that</w:t>
            </w:r>
            <w:r>
              <w:rPr>
                <w:color w:val="auto"/>
                <w:sz w:val="22"/>
                <w:szCs w:val="22"/>
              </w:rPr>
              <w:t xml:space="preserve"> </w:t>
            </w:r>
            <w:r w:rsidRPr="00161856">
              <w:rPr>
                <w:color w:val="auto"/>
                <w:sz w:val="22"/>
                <w:szCs w:val="22"/>
              </w:rPr>
              <w:t xml:space="preserve">disadvantaged students outperformed their non disadvantaged peers in many key areas, with their overall P8 </w:t>
            </w:r>
            <w:r>
              <w:rPr>
                <w:color w:val="auto"/>
                <w:sz w:val="22"/>
                <w:szCs w:val="22"/>
              </w:rPr>
              <w:t xml:space="preserve">&amp; A8 nearly reaching </w:t>
            </w:r>
            <w:r w:rsidRPr="00161856">
              <w:rPr>
                <w:color w:val="auto"/>
                <w:sz w:val="22"/>
                <w:szCs w:val="22"/>
              </w:rPr>
              <w:t>the National average (for that group).</w:t>
            </w:r>
          </w:p>
          <w:p w14:paraId="6E8408B3" w14:textId="586220AC" w:rsidR="00161856" w:rsidRDefault="07D693B8" w:rsidP="00920532">
            <w:pPr>
              <w:pStyle w:val="ListParagraph"/>
              <w:numPr>
                <w:ilvl w:val="0"/>
                <w:numId w:val="39"/>
              </w:numPr>
              <w:spacing w:after="120" w:line="240" w:lineRule="auto"/>
              <w:rPr>
                <w:color w:val="auto"/>
                <w:sz w:val="22"/>
                <w:szCs w:val="22"/>
              </w:rPr>
            </w:pPr>
            <w:r w:rsidRPr="00161856">
              <w:rPr>
                <w:color w:val="auto"/>
                <w:sz w:val="22"/>
                <w:szCs w:val="22"/>
              </w:rPr>
              <w:t>P8 scores for d</w:t>
            </w:r>
            <w:r w:rsidR="032A16DF" w:rsidRPr="00161856">
              <w:rPr>
                <w:color w:val="auto"/>
                <w:sz w:val="22"/>
                <w:szCs w:val="22"/>
              </w:rPr>
              <w:t xml:space="preserve">isadvantaged students </w:t>
            </w:r>
            <w:r w:rsidR="525CD122" w:rsidRPr="00161856">
              <w:rPr>
                <w:color w:val="auto"/>
                <w:sz w:val="22"/>
                <w:szCs w:val="22"/>
              </w:rPr>
              <w:t xml:space="preserve">were </w:t>
            </w:r>
            <w:r w:rsidR="11CD8ADE" w:rsidRPr="00161856">
              <w:rPr>
                <w:color w:val="auto"/>
                <w:sz w:val="22"/>
                <w:szCs w:val="22"/>
              </w:rPr>
              <w:t xml:space="preserve">better </w:t>
            </w:r>
            <w:r w:rsidR="1BAB41CD" w:rsidRPr="00161856">
              <w:rPr>
                <w:color w:val="auto"/>
                <w:sz w:val="22"/>
                <w:szCs w:val="22"/>
              </w:rPr>
              <w:t xml:space="preserve">in </w:t>
            </w:r>
            <w:r w:rsidR="4DF85708" w:rsidRPr="00161856">
              <w:rPr>
                <w:color w:val="auto"/>
                <w:sz w:val="22"/>
                <w:szCs w:val="22"/>
              </w:rPr>
              <w:t xml:space="preserve">English, Maths, Ebacc and </w:t>
            </w:r>
            <w:r w:rsidR="2549B960" w:rsidRPr="00161856">
              <w:rPr>
                <w:color w:val="auto"/>
                <w:sz w:val="22"/>
                <w:szCs w:val="22"/>
              </w:rPr>
              <w:t xml:space="preserve">in </w:t>
            </w:r>
            <w:r w:rsidR="4DF85708" w:rsidRPr="00161856">
              <w:rPr>
                <w:color w:val="auto"/>
                <w:sz w:val="22"/>
                <w:szCs w:val="22"/>
              </w:rPr>
              <w:t>the Open bucket</w:t>
            </w:r>
            <w:r w:rsidR="78EAEF89" w:rsidRPr="00161856">
              <w:rPr>
                <w:color w:val="auto"/>
                <w:sz w:val="22"/>
                <w:szCs w:val="22"/>
              </w:rPr>
              <w:t xml:space="preserve"> with p</w:t>
            </w:r>
            <w:r w:rsidR="04944857" w:rsidRPr="00161856">
              <w:rPr>
                <w:color w:val="auto"/>
                <w:sz w:val="22"/>
                <w:szCs w:val="22"/>
              </w:rPr>
              <w:t xml:space="preserve">ercentage rates for both the Basics </w:t>
            </w:r>
            <w:r w:rsidR="0003012F">
              <w:rPr>
                <w:color w:val="auto"/>
                <w:sz w:val="22"/>
                <w:szCs w:val="22"/>
              </w:rPr>
              <w:t xml:space="preserve">percentage </w:t>
            </w:r>
            <w:r w:rsidR="04944857" w:rsidRPr="00161856">
              <w:rPr>
                <w:color w:val="auto"/>
                <w:sz w:val="22"/>
                <w:szCs w:val="22"/>
              </w:rPr>
              <w:t xml:space="preserve">at 9-5 and 9-4 were close to National for this group. </w:t>
            </w:r>
          </w:p>
          <w:p w14:paraId="1710339A" w14:textId="77777777" w:rsidR="00161856" w:rsidRDefault="0AEB4C36" w:rsidP="00920532">
            <w:pPr>
              <w:pStyle w:val="ListParagraph"/>
              <w:numPr>
                <w:ilvl w:val="0"/>
                <w:numId w:val="39"/>
              </w:numPr>
              <w:spacing w:after="120" w:line="240" w:lineRule="auto"/>
              <w:rPr>
                <w:color w:val="auto"/>
                <w:sz w:val="22"/>
                <w:szCs w:val="22"/>
              </w:rPr>
            </w:pPr>
            <w:r w:rsidRPr="00161856">
              <w:rPr>
                <w:color w:val="auto"/>
                <w:sz w:val="22"/>
                <w:szCs w:val="22"/>
              </w:rPr>
              <w:t xml:space="preserve">Disadvantaged students performed </w:t>
            </w:r>
            <w:r w:rsidR="467B78E9" w:rsidRPr="00161856">
              <w:rPr>
                <w:color w:val="auto"/>
                <w:sz w:val="22"/>
                <w:szCs w:val="22"/>
              </w:rPr>
              <w:t xml:space="preserve">exceptionally </w:t>
            </w:r>
            <w:r w:rsidRPr="00161856">
              <w:rPr>
                <w:color w:val="auto"/>
                <w:sz w:val="22"/>
                <w:szCs w:val="22"/>
              </w:rPr>
              <w:t>well in Religious Studies</w:t>
            </w:r>
            <w:r w:rsidR="4B923F55" w:rsidRPr="00161856">
              <w:rPr>
                <w:color w:val="auto"/>
                <w:sz w:val="22"/>
                <w:szCs w:val="22"/>
              </w:rPr>
              <w:t xml:space="preserve"> </w:t>
            </w:r>
            <w:r w:rsidR="1736F491" w:rsidRPr="00161856">
              <w:rPr>
                <w:color w:val="auto"/>
                <w:sz w:val="22"/>
                <w:szCs w:val="22"/>
              </w:rPr>
              <w:t xml:space="preserve">with </w:t>
            </w:r>
            <w:r w:rsidR="4B923F55" w:rsidRPr="00161856">
              <w:rPr>
                <w:color w:val="auto"/>
                <w:sz w:val="22"/>
                <w:szCs w:val="22"/>
              </w:rPr>
              <w:t xml:space="preserve">81% </w:t>
            </w:r>
            <w:r w:rsidR="4635AB3D" w:rsidRPr="00161856">
              <w:rPr>
                <w:color w:val="auto"/>
                <w:sz w:val="22"/>
                <w:szCs w:val="22"/>
              </w:rPr>
              <w:t>ac</w:t>
            </w:r>
            <w:r w:rsidR="4B923F55" w:rsidRPr="00161856">
              <w:rPr>
                <w:color w:val="auto"/>
                <w:sz w:val="22"/>
                <w:szCs w:val="22"/>
              </w:rPr>
              <w:t>hiev</w:t>
            </w:r>
            <w:r w:rsidR="1715DCF6" w:rsidRPr="00161856">
              <w:rPr>
                <w:color w:val="auto"/>
                <w:sz w:val="22"/>
                <w:szCs w:val="22"/>
              </w:rPr>
              <w:t xml:space="preserve">ing </w:t>
            </w:r>
            <w:r w:rsidR="198351CD" w:rsidRPr="00161856">
              <w:rPr>
                <w:color w:val="auto"/>
                <w:sz w:val="22"/>
                <w:szCs w:val="22"/>
              </w:rPr>
              <w:t xml:space="preserve">a </w:t>
            </w:r>
            <w:r w:rsidR="4B923F55" w:rsidRPr="00161856">
              <w:rPr>
                <w:color w:val="auto"/>
                <w:sz w:val="22"/>
                <w:szCs w:val="22"/>
              </w:rPr>
              <w:t xml:space="preserve">grade 4 </w:t>
            </w:r>
            <w:r w:rsidR="73C5CBC9" w:rsidRPr="00161856">
              <w:rPr>
                <w:color w:val="auto"/>
                <w:sz w:val="22"/>
                <w:szCs w:val="22"/>
              </w:rPr>
              <w:t xml:space="preserve">or </w:t>
            </w:r>
            <w:r w:rsidR="4B923F55" w:rsidRPr="00161856">
              <w:rPr>
                <w:color w:val="auto"/>
                <w:sz w:val="22"/>
                <w:szCs w:val="22"/>
              </w:rPr>
              <w:t>above</w:t>
            </w:r>
            <w:r w:rsidR="19987CF1" w:rsidRPr="00161856">
              <w:rPr>
                <w:color w:val="auto"/>
                <w:sz w:val="22"/>
                <w:szCs w:val="22"/>
              </w:rPr>
              <w:t xml:space="preserve">. </w:t>
            </w:r>
          </w:p>
          <w:p w14:paraId="4F8D0636" w14:textId="6050E0E5" w:rsidR="39E74FFF" w:rsidRDefault="6C27D59B" w:rsidP="00920532">
            <w:pPr>
              <w:pStyle w:val="ListParagraph"/>
              <w:numPr>
                <w:ilvl w:val="0"/>
                <w:numId w:val="39"/>
              </w:numPr>
              <w:spacing w:after="120" w:line="240" w:lineRule="auto"/>
              <w:rPr>
                <w:color w:val="auto"/>
                <w:sz w:val="22"/>
                <w:szCs w:val="22"/>
              </w:rPr>
            </w:pPr>
            <w:r w:rsidRPr="00161856">
              <w:rPr>
                <w:color w:val="auto"/>
                <w:sz w:val="22"/>
                <w:szCs w:val="22"/>
              </w:rPr>
              <w:t>With the</w:t>
            </w:r>
            <w:r w:rsidR="0003012F">
              <w:rPr>
                <w:color w:val="auto"/>
                <w:sz w:val="22"/>
                <w:szCs w:val="22"/>
              </w:rPr>
              <w:t xml:space="preserve"> </w:t>
            </w:r>
            <w:r w:rsidRPr="00161856">
              <w:rPr>
                <w:color w:val="auto"/>
                <w:sz w:val="22"/>
                <w:szCs w:val="22"/>
              </w:rPr>
              <w:t xml:space="preserve">continued support of PP funds </w:t>
            </w:r>
            <w:r w:rsidR="7EB9C7B6" w:rsidRPr="00161856">
              <w:rPr>
                <w:color w:val="auto"/>
                <w:sz w:val="22"/>
                <w:szCs w:val="22"/>
              </w:rPr>
              <w:t>to purchase learning packages (E</w:t>
            </w:r>
            <w:r w:rsidRPr="00161856">
              <w:rPr>
                <w:color w:val="auto"/>
                <w:sz w:val="22"/>
                <w:szCs w:val="22"/>
              </w:rPr>
              <w:t>ducake and GCSE Pod</w:t>
            </w:r>
            <w:r w:rsidR="13A28C9A" w:rsidRPr="00161856">
              <w:rPr>
                <w:color w:val="auto"/>
                <w:sz w:val="22"/>
                <w:szCs w:val="22"/>
              </w:rPr>
              <w:t>)</w:t>
            </w:r>
            <w:r w:rsidRPr="00161856">
              <w:rPr>
                <w:color w:val="auto"/>
                <w:sz w:val="22"/>
                <w:szCs w:val="22"/>
              </w:rPr>
              <w:t xml:space="preserve">, disadvantaged students </w:t>
            </w:r>
            <w:r w:rsidR="1E93A223" w:rsidRPr="00161856">
              <w:rPr>
                <w:color w:val="auto"/>
                <w:sz w:val="22"/>
                <w:szCs w:val="22"/>
              </w:rPr>
              <w:t>outperformed</w:t>
            </w:r>
            <w:r w:rsidRPr="00161856">
              <w:rPr>
                <w:color w:val="auto"/>
                <w:sz w:val="22"/>
                <w:szCs w:val="22"/>
              </w:rPr>
              <w:t xml:space="preserve"> </w:t>
            </w:r>
            <w:r w:rsidR="1EEB3254" w:rsidRPr="00161856">
              <w:rPr>
                <w:color w:val="auto"/>
                <w:sz w:val="22"/>
                <w:szCs w:val="22"/>
              </w:rPr>
              <w:t>non-PP</w:t>
            </w:r>
            <w:r w:rsidRPr="00161856">
              <w:rPr>
                <w:color w:val="auto"/>
                <w:sz w:val="22"/>
                <w:szCs w:val="22"/>
              </w:rPr>
              <w:t xml:space="preserve"> students </w:t>
            </w:r>
            <w:r w:rsidR="7E88CF3B" w:rsidRPr="00161856">
              <w:rPr>
                <w:color w:val="auto"/>
                <w:sz w:val="22"/>
                <w:szCs w:val="22"/>
              </w:rPr>
              <w:t xml:space="preserve">across the board in </w:t>
            </w:r>
            <w:r w:rsidR="4C7BADF1" w:rsidRPr="00161856">
              <w:rPr>
                <w:color w:val="auto"/>
                <w:sz w:val="22"/>
                <w:szCs w:val="22"/>
              </w:rPr>
              <w:t>science</w:t>
            </w:r>
            <w:r w:rsidR="19B62198" w:rsidRPr="00161856">
              <w:rPr>
                <w:color w:val="auto"/>
                <w:sz w:val="22"/>
                <w:szCs w:val="22"/>
              </w:rPr>
              <w:t xml:space="preserve"> subjects</w:t>
            </w:r>
            <w:r w:rsidR="7E88CF3B" w:rsidRPr="00161856">
              <w:rPr>
                <w:color w:val="auto"/>
                <w:sz w:val="22"/>
                <w:szCs w:val="22"/>
              </w:rPr>
              <w:t xml:space="preserve">. </w:t>
            </w:r>
          </w:p>
          <w:p w14:paraId="225ECB58" w14:textId="57088505" w:rsidR="00161856" w:rsidRPr="00161856" w:rsidRDefault="00161856" w:rsidP="00920532">
            <w:pPr>
              <w:pStyle w:val="ListParagraph"/>
              <w:numPr>
                <w:ilvl w:val="0"/>
                <w:numId w:val="39"/>
              </w:numPr>
              <w:spacing w:after="120" w:line="240" w:lineRule="auto"/>
              <w:rPr>
                <w:color w:val="auto"/>
                <w:sz w:val="22"/>
                <w:szCs w:val="22"/>
              </w:rPr>
            </w:pPr>
            <w:r>
              <w:rPr>
                <w:color w:val="auto"/>
                <w:sz w:val="22"/>
                <w:szCs w:val="22"/>
              </w:rPr>
              <w:t xml:space="preserve">Despite the performance of disadvantaged students compared to non-disadvantaged students the performance of all groups across the academy is not in line with national expectations, which is why an ambitious target of 0.2 for Progress 8 has been set for </w:t>
            </w:r>
            <w:r w:rsidR="0003012F">
              <w:rPr>
                <w:color w:val="auto"/>
                <w:sz w:val="22"/>
                <w:szCs w:val="22"/>
              </w:rPr>
              <w:t xml:space="preserve">all groups in </w:t>
            </w:r>
            <w:r>
              <w:rPr>
                <w:color w:val="auto"/>
                <w:sz w:val="22"/>
                <w:szCs w:val="22"/>
              </w:rPr>
              <w:t xml:space="preserve">2022-2023. </w:t>
            </w:r>
          </w:p>
          <w:tbl>
            <w:tblPr>
              <w:tblStyle w:val="TableGrid"/>
              <w:tblW w:w="0" w:type="auto"/>
              <w:tblLook w:val="06A0" w:firstRow="1" w:lastRow="0" w:firstColumn="1" w:lastColumn="0" w:noHBand="1" w:noVBand="1"/>
            </w:tblPr>
            <w:tblGrid>
              <w:gridCol w:w="1203"/>
              <w:gridCol w:w="1753"/>
              <w:gridCol w:w="1244"/>
              <w:gridCol w:w="1388"/>
              <w:gridCol w:w="1379"/>
              <w:gridCol w:w="1372"/>
              <w:gridCol w:w="1351"/>
            </w:tblGrid>
            <w:tr w:rsidR="00161856" w14:paraId="723F43CC" w14:textId="18087241" w:rsidTr="00161856">
              <w:tc>
                <w:tcPr>
                  <w:tcW w:w="1203" w:type="dxa"/>
                  <w:shd w:val="clear" w:color="auto" w:fill="FFD1E8"/>
                </w:tcPr>
                <w:p w14:paraId="376FB1D1" w14:textId="0A9B0C1A" w:rsidR="00161856" w:rsidRDefault="00161856" w:rsidP="1A5FE242">
                  <w:pPr>
                    <w:rPr>
                      <w:rFonts w:asciiTheme="minorHAnsi" w:eastAsiaTheme="minorEastAsia" w:hAnsiTheme="minorHAnsi" w:cstheme="minorBidi"/>
                      <w:b/>
                      <w:bCs/>
                      <w:color w:val="0D0D0D" w:themeColor="text1" w:themeTint="F2"/>
                      <w:sz w:val="16"/>
                      <w:szCs w:val="16"/>
                    </w:rPr>
                  </w:pPr>
                  <w:r w:rsidRPr="1A5FE242">
                    <w:rPr>
                      <w:rFonts w:asciiTheme="minorHAnsi" w:eastAsiaTheme="minorEastAsia" w:hAnsiTheme="minorHAnsi" w:cstheme="minorBidi"/>
                      <w:b/>
                      <w:bCs/>
                      <w:color w:val="0D0D0D" w:themeColor="text1" w:themeTint="F2"/>
                      <w:sz w:val="16"/>
                      <w:szCs w:val="16"/>
                    </w:rPr>
                    <w:t xml:space="preserve">Disadvantaged </w:t>
                  </w:r>
                </w:p>
              </w:tc>
              <w:tc>
                <w:tcPr>
                  <w:tcW w:w="1753" w:type="dxa"/>
                  <w:shd w:val="clear" w:color="auto" w:fill="FFD1E8"/>
                  <w:vAlign w:val="center"/>
                </w:tcPr>
                <w:p w14:paraId="0A5DEB77" w14:textId="18B75DAC" w:rsidR="00161856" w:rsidRDefault="00161856" w:rsidP="68D8869B">
                  <w:pPr>
                    <w:jc w:val="center"/>
                    <w:rPr>
                      <w:rFonts w:asciiTheme="minorHAnsi" w:eastAsiaTheme="minorEastAsia" w:hAnsiTheme="minorHAnsi" w:cstheme="minorBidi"/>
                      <w:b/>
                      <w:bCs/>
                      <w:color w:val="000000" w:themeColor="text1"/>
                      <w:sz w:val="16"/>
                      <w:szCs w:val="16"/>
                    </w:rPr>
                  </w:pPr>
                  <w:r w:rsidRPr="68D8869B">
                    <w:rPr>
                      <w:rFonts w:asciiTheme="minorHAnsi" w:eastAsiaTheme="minorEastAsia" w:hAnsiTheme="minorHAnsi" w:cstheme="minorBidi"/>
                      <w:b/>
                      <w:bCs/>
                      <w:color w:val="000000" w:themeColor="text1"/>
                      <w:sz w:val="16"/>
                      <w:szCs w:val="16"/>
                    </w:rPr>
                    <w:t>Combined Science P8</w:t>
                  </w:r>
                </w:p>
              </w:tc>
              <w:tc>
                <w:tcPr>
                  <w:tcW w:w="1244" w:type="dxa"/>
                  <w:shd w:val="clear" w:color="auto" w:fill="FFD1E8"/>
                  <w:vAlign w:val="center"/>
                </w:tcPr>
                <w:p w14:paraId="15421C48" w14:textId="6EBF2428" w:rsidR="00161856" w:rsidRDefault="00161856" w:rsidP="68D8869B">
                  <w:pPr>
                    <w:jc w:val="center"/>
                    <w:rPr>
                      <w:rFonts w:asciiTheme="minorHAnsi" w:eastAsiaTheme="minorEastAsia" w:hAnsiTheme="minorHAnsi" w:cstheme="minorBidi"/>
                      <w:b/>
                      <w:bCs/>
                      <w:color w:val="000000" w:themeColor="text1"/>
                      <w:sz w:val="16"/>
                      <w:szCs w:val="16"/>
                    </w:rPr>
                  </w:pPr>
                  <w:r w:rsidRPr="68D8869B">
                    <w:rPr>
                      <w:rFonts w:asciiTheme="minorHAnsi" w:eastAsiaTheme="minorEastAsia" w:hAnsiTheme="minorHAnsi" w:cstheme="minorBidi"/>
                      <w:b/>
                      <w:bCs/>
                      <w:color w:val="000000" w:themeColor="text1"/>
                      <w:sz w:val="16"/>
                      <w:szCs w:val="16"/>
                    </w:rPr>
                    <w:t>Physics P8</w:t>
                  </w:r>
                </w:p>
              </w:tc>
              <w:tc>
                <w:tcPr>
                  <w:tcW w:w="1388" w:type="dxa"/>
                  <w:shd w:val="clear" w:color="auto" w:fill="FFD1E8"/>
                  <w:vAlign w:val="center"/>
                </w:tcPr>
                <w:p w14:paraId="44BECE7B" w14:textId="58F690F0" w:rsidR="00161856" w:rsidRDefault="00161856" w:rsidP="68D8869B">
                  <w:pPr>
                    <w:jc w:val="center"/>
                    <w:rPr>
                      <w:rFonts w:asciiTheme="minorHAnsi" w:eastAsiaTheme="minorEastAsia" w:hAnsiTheme="minorHAnsi" w:cstheme="minorBidi"/>
                      <w:b/>
                      <w:bCs/>
                      <w:color w:val="000000" w:themeColor="text1"/>
                      <w:sz w:val="16"/>
                      <w:szCs w:val="16"/>
                    </w:rPr>
                  </w:pPr>
                  <w:r w:rsidRPr="68D8869B">
                    <w:rPr>
                      <w:rFonts w:asciiTheme="minorHAnsi" w:eastAsiaTheme="minorEastAsia" w:hAnsiTheme="minorHAnsi" w:cstheme="minorBidi"/>
                      <w:b/>
                      <w:bCs/>
                      <w:color w:val="000000" w:themeColor="text1"/>
                      <w:sz w:val="16"/>
                      <w:szCs w:val="16"/>
                    </w:rPr>
                    <w:t>Chemistry P8</w:t>
                  </w:r>
                </w:p>
              </w:tc>
              <w:tc>
                <w:tcPr>
                  <w:tcW w:w="1379" w:type="dxa"/>
                  <w:shd w:val="clear" w:color="auto" w:fill="FFD1E8"/>
                  <w:vAlign w:val="center"/>
                </w:tcPr>
                <w:p w14:paraId="35A4ABC9" w14:textId="357BBC17" w:rsidR="00161856" w:rsidRDefault="00161856" w:rsidP="68D8869B">
                  <w:pPr>
                    <w:jc w:val="center"/>
                    <w:rPr>
                      <w:rFonts w:asciiTheme="minorHAnsi" w:eastAsiaTheme="minorEastAsia" w:hAnsiTheme="minorHAnsi" w:cstheme="minorBidi"/>
                      <w:b/>
                      <w:bCs/>
                      <w:color w:val="000000" w:themeColor="text1"/>
                      <w:sz w:val="16"/>
                      <w:szCs w:val="16"/>
                    </w:rPr>
                  </w:pPr>
                  <w:r w:rsidRPr="68D8869B">
                    <w:rPr>
                      <w:rFonts w:asciiTheme="minorHAnsi" w:eastAsiaTheme="minorEastAsia" w:hAnsiTheme="minorHAnsi" w:cstheme="minorBidi"/>
                      <w:b/>
                      <w:bCs/>
                      <w:color w:val="000000" w:themeColor="text1"/>
                      <w:sz w:val="16"/>
                      <w:szCs w:val="16"/>
                    </w:rPr>
                    <w:t>Biology P8</w:t>
                  </w:r>
                </w:p>
              </w:tc>
              <w:tc>
                <w:tcPr>
                  <w:tcW w:w="1372" w:type="dxa"/>
                  <w:shd w:val="clear" w:color="auto" w:fill="FFD1E8"/>
                </w:tcPr>
                <w:p w14:paraId="41B84D24" w14:textId="27620734" w:rsidR="00161856" w:rsidRPr="68D8869B" w:rsidRDefault="00161856" w:rsidP="68D8869B">
                  <w:pPr>
                    <w:jc w:val="center"/>
                    <w:rPr>
                      <w:rFonts w:asciiTheme="minorHAnsi" w:eastAsiaTheme="minorEastAsia" w:hAnsiTheme="minorHAnsi" w:cstheme="minorBidi"/>
                      <w:b/>
                      <w:bCs/>
                      <w:color w:val="000000" w:themeColor="text1"/>
                      <w:sz w:val="16"/>
                      <w:szCs w:val="16"/>
                    </w:rPr>
                  </w:pPr>
                  <w:r>
                    <w:rPr>
                      <w:rFonts w:asciiTheme="minorHAnsi" w:eastAsiaTheme="minorEastAsia" w:hAnsiTheme="minorHAnsi" w:cstheme="minorBidi"/>
                      <w:b/>
                      <w:bCs/>
                      <w:color w:val="000000" w:themeColor="text1"/>
                      <w:sz w:val="16"/>
                      <w:szCs w:val="16"/>
                    </w:rPr>
                    <w:t xml:space="preserve">Ebacc P8 </w:t>
                  </w:r>
                </w:p>
              </w:tc>
              <w:tc>
                <w:tcPr>
                  <w:tcW w:w="1351" w:type="dxa"/>
                  <w:shd w:val="clear" w:color="auto" w:fill="FFD1E8"/>
                </w:tcPr>
                <w:p w14:paraId="1713E1FC" w14:textId="34445203" w:rsidR="00161856" w:rsidRDefault="00161856" w:rsidP="68D8869B">
                  <w:pPr>
                    <w:jc w:val="center"/>
                    <w:rPr>
                      <w:rFonts w:asciiTheme="minorHAnsi" w:eastAsiaTheme="minorEastAsia" w:hAnsiTheme="minorHAnsi" w:cstheme="minorBidi"/>
                      <w:b/>
                      <w:bCs/>
                      <w:color w:val="000000" w:themeColor="text1"/>
                      <w:sz w:val="16"/>
                      <w:szCs w:val="16"/>
                    </w:rPr>
                  </w:pPr>
                  <w:r>
                    <w:rPr>
                      <w:rFonts w:asciiTheme="minorHAnsi" w:eastAsiaTheme="minorEastAsia" w:hAnsiTheme="minorHAnsi" w:cstheme="minorBidi"/>
                      <w:b/>
                      <w:bCs/>
                      <w:color w:val="000000" w:themeColor="text1"/>
                      <w:sz w:val="16"/>
                      <w:szCs w:val="16"/>
                    </w:rPr>
                    <w:t>Open Bucket</w:t>
                  </w:r>
                </w:p>
              </w:tc>
            </w:tr>
            <w:tr w:rsidR="00161856" w14:paraId="30F02DA6" w14:textId="70D14720" w:rsidTr="00161856">
              <w:tc>
                <w:tcPr>
                  <w:tcW w:w="1203" w:type="dxa"/>
                  <w:shd w:val="clear" w:color="auto" w:fill="FFD1E8"/>
                </w:tcPr>
                <w:p w14:paraId="4899BE73" w14:textId="7E92E640" w:rsidR="00161856" w:rsidRDefault="00161856" w:rsidP="1A5FE242">
                  <w:pPr>
                    <w:rPr>
                      <w:rFonts w:asciiTheme="minorHAnsi" w:eastAsiaTheme="minorEastAsia" w:hAnsiTheme="minorHAnsi" w:cstheme="minorBidi"/>
                      <w:b/>
                      <w:bCs/>
                      <w:color w:val="0D0D0D" w:themeColor="text1" w:themeTint="F2"/>
                      <w:sz w:val="16"/>
                      <w:szCs w:val="16"/>
                    </w:rPr>
                  </w:pPr>
                  <w:r w:rsidRPr="1A5FE242">
                    <w:rPr>
                      <w:rFonts w:asciiTheme="minorHAnsi" w:eastAsiaTheme="minorEastAsia" w:hAnsiTheme="minorHAnsi" w:cstheme="minorBidi"/>
                      <w:b/>
                      <w:bCs/>
                      <w:color w:val="0D0D0D" w:themeColor="text1" w:themeTint="F2"/>
                      <w:sz w:val="16"/>
                      <w:szCs w:val="16"/>
                    </w:rPr>
                    <w:t xml:space="preserve">No </w:t>
                  </w:r>
                </w:p>
              </w:tc>
              <w:tc>
                <w:tcPr>
                  <w:tcW w:w="1753" w:type="dxa"/>
                </w:tcPr>
                <w:p w14:paraId="4CDBE364" w14:textId="7308FF9F" w:rsidR="00161856" w:rsidRDefault="00161856" w:rsidP="1A5FE242">
                  <w:pPr>
                    <w:rPr>
                      <w:rFonts w:asciiTheme="minorHAnsi" w:eastAsiaTheme="minorEastAsia" w:hAnsiTheme="minorHAnsi" w:cstheme="minorBidi"/>
                      <w:b/>
                      <w:bCs/>
                      <w:color w:val="0D0D0D" w:themeColor="text1" w:themeTint="F2"/>
                      <w:sz w:val="16"/>
                      <w:szCs w:val="16"/>
                    </w:rPr>
                  </w:pPr>
                  <w:r w:rsidRPr="1A5FE242">
                    <w:rPr>
                      <w:rFonts w:asciiTheme="minorHAnsi" w:eastAsiaTheme="minorEastAsia" w:hAnsiTheme="minorHAnsi" w:cstheme="minorBidi"/>
                      <w:b/>
                      <w:bCs/>
                      <w:color w:val="0D0D0D" w:themeColor="text1" w:themeTint="F2"/>
                      <w:sz w:val="16"/>
                      <w:szCs w:val="16"/>
                    </w:rPr>
                    <w:t>-1.00</w:t>
                  </w:r>
                </w:p>
              </w:tc>
              <w:tc>
                <w:tcPr>
                  <w:tcW w:w="1244" w:type="dxa"/>
                </w:tcPr>
                <w:p w14:paraId="7347C0EE" w14:textId="76C7FCE8" w:rsidR="00161856" w:rsidRDefault="00161856" w:rsidP="1A5FE242">
                  <w:pPr>
                    <w:rPr>
                      <w:rFonts w:asciiTheme="minorHAnsi" w:eastAsiaTheme="minorEastAsia" w:hAnsiTheme="minorHAnsi" w:cstheme="minorBidi"/>
                      <w:b/>
                      <w:bCs/>
                      <w:color w:val="0D0D0D" w:themeColor="text1" w:themeTint="F2"/>
                      <w:sz w:val="16"/>
                      <w:szCs w:val="16"/>
                    </w:rPr>
                  </w:pPr>
                  <w:r w:rsidRPr="1A5FE242">
                    <w:rPr>
                      <w:rFonts w:asciiTheme="minorHAnsi" w:eastAsiaTheme="minorEastAsia" w:hAnsiTheme="minorHAnsi" w:cstheme="minorBidi"/>
                      <w:b/>
                      <w:bCs/>
                      <w:color w:val="0D0D0D" w:themeColor="text1" w:themeTint="F2"/>
                      <w:sz w:val="16"/>
                      <w:szCs w:val="16"/>
                    </w:rPr>
                    <w:t>-0.70</w:t>
                  </w:r>
                </w:p>
              </w:tc>
              <w:tc>
                <w:tcPr>
                  <w:tcW w:w="1388" w:type="dxa"/>
                </w:tcPr>
                <w:p w14:paraId="33DEA419" w14:textId="168F4C38" w:rsidR="00161856" w:rsidRDefault="00161856" w:rsidP="1A5FE242">
                  <w:pPr>
                    <w:rPr>
                      <w:rFonts w:asciiTheme="minorHAnsi" w:eastAsiaTheme="minorEastAsia" w:hAnsiTheme="minorHAnsi" w:cstheme="minorBidi"/>
                      <w:b/>
                      <w:bCs/>
                      <w:color w:val="0D0D0D" w:themeColor="text1" w:themeTint="F2"/>
                      <w:sz w:val="16"/>
                      <w:szCs w:val="16"/>
                    </w:rPr>
                  </w:pPr>
                  <w:r w:rsidRPr="1A5FE242">
                    <w:rPr>
                      <w:rFonts w:asciiTheme="minorHAnsi" w:eastAsiaTheme="minorEastAsia" w:hAnsiTheme="minorHAnsi" w:cstheme="minorBidi"/>
                      <w:b/>
                      <w:bCs/>
                      <w:color w:val="0D0D0D" w:themeColor="text1" w:themeTint="F2"/>
                      <w:sz w:val="16"/>
                      <w:szCs w:val="16"/>
                    </w:rPr>
                    <w:t>-0.80</w:t>
                  </w:r>
                </w:p>
              </w:tc>
              <w:tc>
                <w:tcPr>
                  <w:tcW w:w="1379" w:type="dxa"/>
                </w:tcPr>
                <w:p w14:paraId="44A97A08" w14:textId="1196BABA" w:rsidR="00161856" w:rsidRDefault="00161856" w:rsidP="1A5FE242">
                  <w:pPr>
                    <w:rPr>
                      <w:rFonts w:asciiTheme="minorHAnsi" w:eastAsiaTheme="minorEastAsia" w:hAnsiTheme="minorHAnsi" w:cstheme="minorBidi"/>
                      <w:b/>
                      <w:bCs/>
                      <w:color w:val="0D0D0D" w:themeColor="text1" w:themeTint="F2"/>
                      <w:sz w:val="16"/>
                      <w:szCs w:val="16"/>
                    </w:rPr>
                  </w:pPr>
                  <w:r w:rsidRPr="1A5FE242">
                    <w:rPr>
                      <w:rFonts w:asciiTheme="minorHAnsi" w:eastAsiaTheme="minorEastAsia" w:hAnsiTheme="minorHAnsi" w:cstheme="minorBidi"/>
                      <w:b/>
                      <w:bCs/>
                      <w:color w:val="0D0D0D" w:themeColor="text1" w:themeTint="F2"/>
                      <w:sz w:val="16"/>
                      <w:szCs w:val="16"/>
                    </w:rPr>
                    <w:t>-0.50</w:t>
                  </w:r>
                </w:p>
              </w:tc>
              <w:tc>
                <w:tcPr>
                  <w:tcW w:w="1372" w:type="dxa"/>
                </w:tcPr>
                <w:p w14:paraId="4338E80D" w14:textId="243928F8" w:rsidR="00161856" w:rsidRPr="1A5FE242" w:rsidRDefault="00920532" w:rsidP="1A5FE242">
                  <w:pPr>
                    <w:rPr>
                      <w:rFonts w:asciiTheme="minorHAnsi" w:eastAsiaTheme="minorEastAsia" w:hAnsiTheme="minorHAnsi" w:cstheme="minorBidi"/>
                      <w:b/>
                      <w:bCs/>
                      <w:color w:val="0D0D0D" w:themeColor="text1" w:themeTint="F2"/>
                      <w:sz w:val="16"/>
                      <w:szCs w:val="16"/>
                    </w:rPr>
                  </w:pPr>
                  <w:r>
                    <w:rPr>
                      <w:rFonts w:asciiTheme="minorHAnsi" w:eastAsiaTheme="minorEastAsia" w:hAnsiTheme="minorHAnsi" w:cstheme="minorBidi"/>
                      <w:b/>
                      <w:bCs/>
                      <w:color w:val="0D0D0D" w:themeColor="text1" w:themeTint="F2"/>
                      <w:sz w:val="16"/>
                      <w:szCs w:val="16"/>
                    </w:rPr>
                    <w:t>-0.73</w:t>
                  </w:r>
                </w:p>
              </w:tc>
              <w:tc>
                <w:tcPr>
                  <w:tcW w:w="1351" w:type="dxa"/>
                </w:tcPr>
                <w:p w14:paraId="27A29AE0" w14:textId="78E7D2EF" w:rsidR="00161856" w:rsidRPr="1A5FE242" w:rsidRDefault="00920532" w:rsidP="1A5FE242">
                  <w:pPr>
                    <w:rPr>
                      <w:rFonts w:asciiTheme="minorHAnsi" w:eastAsiaTheme="minorEastAsia" w:hAnsiTheme="minorHAnsi" w:cstheme="minorBidi"/>
                      <w:b/>
                      <w:bCs/>
                      <w:color w:val="0D0D0D" w:themeColor="text1" w:themeTint="F2"/>
                      <w:sz w:val="16"/>
                      <w:szCs w:val="16"/>
                    </w:rPr>
                  </w:pPr>
                  <w:r>
                    <w:rPr>
                      <w:rFonts w:asciiTheme="minorHAnsi" w:eastAsiaTheme="minorEastAsia" w:hAnsiTheme="minorHAnsi" w:cstheme="minorBidi"/>
                      <w:b/>
                      <w:bCs/>
                      <w:color w:val="0D0D0D" w:themeColor="text1" w:themeTint="F2"/>
                      <w:sz w:val="16"/>
                      <w:szCs w:val="16"/>
                    </w:rPr>
                    <w:t>-0.65</w:t>
                  </w:r>
                </w:p>
              </w:tc>
            </w:tr>
            <w:tr w:rsidR="00161856" w14:paraId="6F16D05B" w14:textId="241C4DC8" w:rsidTr="00161856">
              <w:tc>
                <w:tcPr>
                  <w:tcW w:w="1203" w:type="dxa"/>
                  <w:shd w:val="clear" w:color="auto" w:fill="FFD1E8"/>
                </w:tcPr>
                <w:p w14:paraId="31CD228E" w14:textId="6A1F9C2A" w:rsidR="00161856" w:rsidRDefault="00161856" w:rsidP="1A5FE242">
                  <w:pPr>
                    <w:rPr>
                      <w:rFonts w:asciiTheme="minorHAnsi" w:eastAsiaTheme="minorEastAsia" w:hAnsiTheme="minorHAnsi" w:cstheme="minorBidi"/>
                      <w:b/>
                      <w:bCs/>
                      <w:color w:val="0D0D0D" w:themeColor="text1" w:themeTint="F2"/>
                      <w:sz w:val="16"/>
                      <w:szCs w:val="16"/>
                    </w:rPr>
                  </w:pPr>
                  <w:r w:rsidRPr="1A5FE242">
                    <w:rPr>
                      <w:rFonts w:asciiTheme="minorHAnsi" w:eastAsiaTheme="minorEastAsia" w:hAnsiTheme="minorHAnsi" w:cstheme="minorBidi"/>
                      <w:b/>
                      <w:bCs/>
                      <w:color w:val="0D0D0D" w:themeColor="text1" w:themeTint="F2"/>
                      <w:sz w:val="16"/>
                      <w:szCs w:val="16"/>
                    </w:rPr>
                    <w:t>Yes</w:t>
                  </w:r>
                </w:p>
              </w:tc>
              <w:tc>
                <w:tcPr>
                  <w:tcW w:w="1753" w:type="dxa"/>
                </w:tcPr>
                <w:p w14:paraId="6E15D137" w14:textId="2AFBD23F" w:rsidR="00161856" w:rsidRPr="00161856" w:rsidRDefault="00161856" w:rsidP="1A5FE242">
                  <w:pPr>
                    <w:rPr>
                      <w:rFonts w:asciiTheme="minorHAnsi" w:eastAsiaTheme="minorEastAsia" w:hAnsiTheme="minorHAnsi" w:cstheme="minorBidi"/>
                      <w:b/>
                      <w:bCs/>
                      <w:color w:val="00B050"/>
                      <w:sz w:val="16"/>
                      <w:szCs w:val="16"/>
                    </w:rPr>
                  </w:pPr>
                  <w:r w:rsidRPr="00920532">
                    <w:rPr>
                      <w:rFonts w:asciiTheme="minorHAnsi" w:eastAsiaTheme="minorEastAsia" w:hAnsiTheme="minorHAnsi" w:cstheme="minorBidi"/>
                      <w:b/>
                      <w:bCs/>
                      <w:color w:val="auto"/>
                      <w:sz w:val="16"/>
                      <w:szCs w:val="16"/>
                    </w:rPr>
                    <w:t>-0.61</w:t>
                  </w:r>
                </w:p>
              </w:tc>
              <w:tc>
                <w:tcPr>
                  <w:tcW w:w="1244" w:type="dxa"/>
                </w:tcPr>
                <w:p w14:paraId="7841214F" w14:textId="37E9D96A" w:rsidR="00161856" w:rsidRPr="00161856" w:rsidRDefault="00161856" w:rsidP="1A5FE242">
                  <w:pPr>
                    <w:rPr>
                      <w:rFonts w:asciiTheme="minorHAnsi" w:eastAsiaTheme="minorEastAsia" w:hAnsiTheme="minorHAnsi" w:cstheme="minorBidi"/>
                      <w:b/>
                      <w:bCs/>
                      <w:color w:val="00B050"/>
                      <w:sz w:val="16"/>
                      <w:szCs w:val="16"/>
                    </w:rPr>
                  </w:pPr>
                  <w:r w:rsidRPr="00161856">
                    <w:rPr>
                      <w:rFonts w:asciiTheme="minorHAnsi" w:eastAsiaTheme="minorEastAsia" w:hAnsiTheme="minorHAnsi" w:cstheme="minorBidi"/>
                      <w:b/>
                      <w:bCs/>
                      <w:color w:val="00B050"/>
                      <w:sz w:val="16"/>
                      <w:szCs w:val="16"/>
                    </w:rPr>
                    <w:t>-0.36</w:t>
                  </w:r>
                </w:p>
              </w:tc>
              <w:tc>
                <w:tcPr>
                  <w:tcW w:w="1388" w:type="dxa"/>
                </w:tcPr>
                <w:p w14:paraId="14AA6206" w14:textId="4B4E003D" w:rsidR="00161856" w:rsidRPr="00161856" w:rsidRDefault="00161856" w:rsidP="1A5FE242">
                  <w:pPr>
                    <w:rPr>
                      <w:rFonts w:asciiTheme="minorHAnsi" w:eastAsiaTheme="minorEastAsia" w:hAnsiTheme="minorHAnsi" w:cstheme="minorBidi"/>
                      <w:b/>
                      <w:bCs/>
                      <w:color w:val="00B050"/>
                      <w:sz w:val="16"/>
                      <w:szCs w:val="16"/>
                    </w:rPr>
                  </w:pPr>
                  <w:r w:rsidRPr="00161856">
                    <w:rPr>
                      <w:rFonts w:asciiTheme="minorHAnsi" w:eastAsiaTheme="minorEastAsia" w:hAnsiTheme="minorHAnsi" w:cstheme="minorBidi"/>
                      <w:b/>
                      <w:bCs/>
                      <w:color w:val="00B050"/>
                      <w:sz w:val="16"/>
                      <w:szCs w:val="16"/>
                    </w:rPr>
                    <w:t>-0.30</w:t>
                  </w:r>
                </w:p>
              </w:tc>
              <w:tc>
                <w:tcPr>
                  <w:tcW w:w="1379" w:type="dxa"/>
                </w:tcPr>
                <w:p w14:paraId="3FC573A6" w14:textId="51773856" w:rsidR="00161856" w:rsidRPr="00161856" w:rsidRDefault="00161856" w:rsidP="1A5FE242">
                  <w:pPr>
                    <w:rPr>
                      <w:rFonts w:asciiTheme="minorHAnsi" w:eastAsiaTheme="minorEastAsia" w:hAnsiTheme="minorHAnsi" w:cstheme="minorBidi"/>
                      <w:b/>
                      <w:bCs/>
                      <w:color w:val="00B050"/>
                      <w:sz w:val="16"/>
                      <w:szCs w:val="16"/>
                    </w:rPr>
                  </w:pPr>
                  <w:r w:rsidRPr="00161856">
                    <w:rPr>
                      <w:rFonts w:asciiTheme="minorHAnsi" w:eastAsiaTheme="minorEastAsia" w:hAnsiTheme="minorHAnsi" w:cstheme="minorBidi"/>
                      <w:b/>
                      <w:bCs/>
                      <w:color w:val="00B050"/>
                      <w:sz w:val="16"/>
                      <w:szCs w:val="16"/>
                    </w:rPr>
                    <w:t>-0.12</w:t>
                  </w:r>
                </w:p>
              </w:tc>
              <w:tc>
                <w:tcPr>
                  <w:tcW w:w="1372" w:type="dxa"/>
                </w:tcPr>
                <w:p w14:paraId="069534E8" w14:textId="02632A13" w:rsidR="00161856" w:rsidRPr="1A5FE242" w:rsidRDefault="00920532" w:rsidP="1A5FE242">
                  <w:pPr>
                    <w:rPr>
                      <w:rFonts w:asciiTheme="minorHAnsi" w:eastAsiaTheme="minorEastAsia" w:hAnsiTheme="minorHAnsi" w:cstheme="minorBidi"/>
                      <w:b/>
                      <w:bCs/>
                      <w:color w:val="0D0D0D" w:themeColor="text1" w:themeTint="F2"/>
                      <w:sz w:val="16"/>
                      <w:szCs w:val="16"/>
                    </w:rPr>
                  </w:pPr>
                  <w:r w:rsidRPr="00920532">
                    <w:rPr>
                      <w:rFonts w:asciiTheme="minorHAnsi" w:eastAsiaTheme="minorEastAsia" w:hAnsiTheme="minorHAnsi" w:cstheme="minorBidi"/>
                      <w:b/>
                      <w:bCs/>
                      <w:color w:val="auto"/>
                      <w:sz w:val="16"/>
                      <w:szCs w:val="16"/>
                    </w:rPr>
                    <w:t>-0.51</w:t>
                  </w:r>
                </w:p>
              </w:tc>
              <w:tc>
                <w:tcPr>
                  <w:tcW w:w="1351" w:type="dxa"/>
                </w:tcPr>
                <w:p w14:paraId="6CE0B34B" w14:textId="6DF89836" w:rsidR="00161856" w:rsidRPr="1A5FE242" w:rsidRDefault="00920532" w:rsidP="1A5FE242">
                  <w:pPr>
                    <w:rPr>
                      <w:rFonts w:asciiTheme="minorHAnsi" w:eastAsiaTheme="minorEastAsia" w:hAnsiTheme="minorHAnsi" w:cstheme="minorBidi"/>
                      <w:b/>
                      <w:bCs/>
                      <w:color w:val="0D0D0D" w:themeColor="text1" w:themeTint="F2"/>
                      <w:sz w:val="16"/>
                      <w:szCs w:val="16"/>
                    </w:rPr>
                  </w:pPr>
                  <w:r>
                    <w:rPr>
                      <w:rFonts w:asciiTheme="minorHAnsi" w:eastAsiaTheme="minorEastAsia" w:hAnsiTheme="minorHAnsi" w:cstheme="minorBidi"/>
                      <w:b/>
                      <w:bCs/>
                      <w:color w:val="0D0D0D" w:themeColor="text1" w:themeTint="F2"/>
                      <w:sz w:val="16"/>
                      <w:szCs w:val="16"/>
                    </w:rPr>
                    <w:t>-0.59</w:t>
                  </w:r>
                </w:p>
              </w:tc>
            </w:tr>
          </w:tbl>
          <w:p w14:paraId="54C49A04" w14:textId="4F55F011" w:rsidR="00161856" w:rsidRPr="00161856" w:rsidRDefault="00161856" w:rsidP="38A079FE">
            <w:pPr>
              <w:suppressAutoHyphens w:val="0"/>
              <w:autoSpaceDN/>
              <w:spacing w:after="120" w:line="240" w:lineRule="auto"/>
              <w:rPr>
                <w:b/>
                <w:bCs/>
                <w:color w:val="auto"/>
                <w:sz w:val="22"/>
                <w:szCs w:val="22"/>
                <w:u w:val="single"/>
              </w:rPr>
            </w:pPr>
            <w:r w:rsidRPr="00161856">
              <w:rPr>
                <w:b/>
                <w:bCs/>
                <w:color w:val="auto"/>
                <w:sz w:val="22"/>
                <w:szCs w:val="22"/>
                <w:u w:val="single"/>
              </w:rPr>
              <w:t xml:space="preserve">Year 10 </w:t>
            </w:r>
          </w:p>
          <w:p w14:paraId="4ECD9F48" w14:textId="77777777" w:rsidR="0003012F" w:rsidRDefault="00161856" w:rsidP="0003012F">
            <w:pPr>
              <w:pStyle w:val="ListParagraph"/>
              <w:numPr>
                <w:ilvl w:val="0"/>
                <w:numId w:val="39"/>
              </w:numPr>
              <w:suppressAutoHyphens w:val="0"/>
              <w:autoSpaceDN/>
              <w:spacing w:after="0" w:line="240" w:lineRule="auto"/>
              <w:rPr>
                <w:color w:val="auto"/>
                <w:sz w:val="22"/>
                <w:szCs w:val="22"/>
              </w:rPr>
            </w:pPr>
            <w:r w:rsidRPr="00161856">
              <w:rPr>
                <w:color w:val="auto"/>
                <w:sz w:val="22"/>
                <w:szCs w:val="22"/>
              </w:rPr>
              <w:t>Internal E</w:t>
            </w:r>
            <w:r w:rsidR="032A16DF" w:rsidRPr="00161856">
              <w:rPr>
                <w:color w:val="auto"/>
                <w:sz w:val="22"/>
                <w:szCs w:val="22"/>
              </w:rPr>
              <w:t xml:space="preserve">nd of </w:t>
            </w:r>
            <w:r w:rsidRPr="00161856">
              <w:rPr>
                <w:color w:val="auto"/>
                <w:sz w:val="22"/>
                <w:szCs w:val="22"/>
              </w:rPr>
              <w:t>Y</w:t>
            </w:r>
            <w:r w:rsidR="032A16DF" w:rsidRPr="00161856">
              <w:rPr>
                <w:color w:val="auto"/>
                <w:sz w:val="22"/>
                <w:szCs w:val="22"/>
              </w:rPr>
              <w:t xml:space="preserve">ear, </w:t>
            </w:r>
            <w:r w:rsidR="683FAB80" w:rsidRPr="00161856">
              <w:rPr>
                <w:color w:val="auto"/>
                <w:sz w:val="22"/>
                <w:szCs w:val="22"/>
              </w:rPr>
              <w:t xml:space="preserve">data for Y10, indicates disadvantaged students are performing slightly </w:t>
            </w:r>
          </w:p>
          <w:p w14:paraId="03E87C03" w14:textId="1732C5B5" w:rsidR="00161856" w:rsidRPr="0003012F" w:rsidRDefault="0003012F" w:rsidP="0003012F">
            <w:pPr>
              <w:suppressAutoHyphens w:val="0"/>
              <w:autoSpaceDN/>
              <w:spacing w:after="0" w:line="240" w:lineRule="auto"/>
              <w:rPr>
                <w:color w:val="auto"/>
                <w:sz w:val="22"/>
                <w:szCs w:val="22"/>
              </w:rPr>
            </w:pPr>
            <w:r>
              <w:rPr>
                <w:color w:val="auto"/>
                <w:sz w:val="22"/>
                <w:szCs w:val="22"/>
              </w:rPr>
              <w:t xml:space="preserve">      </w:t>
            </w:r>
            <w:r w:rsidR="683FAB80" w:rsidRPr="0003012F">
              <w:rPr>
                <w:color w:val="auto"/>
                <w:sz w:val="22"/>
                <w:szCs w:val="22"/>
              </w:rPr>
              <w:t>better than their</w:t>
            </w:r>
            <w:r w:rsidR="00161856" w:rsidRPr="0003012F">
              <w:rPr>
                <w:color w:val="auto"/>
                <w:sz w:val="22"/>
                <w:szCs w:val="22"/>
              </w:rPr>
              <w:t xml:space="preserve"> </w:t>
            </w:r>
            <w:r w:rsidR="683FAB80" w:rsidRPr="0003012F">
              <w:rPr>
                <w:color w:val="auto"/>
                <w:sz w:val="22"/>
                <w:szCs w:val="22"/>
              </w:rPr>
              <w:t>non disadvantaged peers</w:t>
            </w:r>
            <w:r w:rsidR="30127F7D" w:rsidRPr="0003012F">
              <w:rPr>
                <w:color w:val="auto"/>
                <w:sz w:val="22"/>
                <w:szCs w:val="22"/>
              </w:rPr>
              <w:t xml:space="preserve"> by 0.</w:t>
            </w:r>
            <w:r w:rsidR="5F7DD111" w:rsidRPr="0003012F">
              <w:rPr>
                <w:color w:val="auto"/>
                <w:sz w:val="22"/>
                <w:szCs w:val="22"/>
              </w:rPr>
              <w:t xml:space="preserve">10 </w:t>
            </w:r>
            <w:r w:rsidR="00161856" w:rsidRPr="0003012F">
              <w:rPr>
                <w:color w:val="auto"/>
                <w:sz w:val="22"/>
                <w:szCs w:val="22"/>
              </w:rPr>
              <w:t>points.</w:t>
            </w:r>
            <w:r w:rsidR="24CCB79C" w:rsidRPr="0003012F">
              <w:rPr>
                <w:color w:val="auto"/>
                <w:sz w:val="22"/>
                <w:szCs w:val="22"/>
              </w:rPr>
              <w:t xml:space="preserve"> </w:t>
            </w:r>
          </w:p>
          <w:p w14:paraId="1ACDFFEC" w14:textId="450564E4" w:rsidR="00161856" w:rsidRPr="00161856" w:rsidRDefault="00161856" w:rsidP="0003012F">
            <w:pPr>
              <w:pStyle w:val="ListParagraph"/>
              <w:numPr>
                <w:ilvl w:val="0"/>
                <w:numId w:val="39"/>
              </w:numPr>
              <w:suppressAutoHyphens w:val="0"/>
              <w:autoSpaceDN/>
              <w:spacing w:after="0" w:line="240" w:lineRule="auto"/>
              <w:rPr>
                <w:color w:val="auto"/>
                <w:sz w:val="22"/>
                <w:szCs w:val="22"/>
              </w:rPr>
            </w:pPr>
            <w:r>
              <w:rPr>
                <w:color w:val="auto"/>
                <w:sz w:val="22"/>
                <w:szCs w:val="22"/>
              </w:rPr>
              <w:t>D</w:t>
            </w:r>
            <w:r w:rsidR="2B2E5C18" w:rsidRPr="00161856">
              <w:rPr>
                <w:color w:val="auto"/>
                <w:sz w:val="22"/>
                <w:szCs w:val="22"/>
              </w:rPr>
              <w:t xml:space="preserve">isadvantaged students </w:t>
            </w:r>
            <w:r w:rsidR="0B470A86" w:rsidRPr="00161856">
              <w:rPr>
                <w:color w:val="auto"/>
                <w:sz w:val="22"/>
                <w:szCs w:val="22"/>
              </w:rPr>
              <w:t xml:space="preserve">have </w:t>
            </w:r>
            <w:r w:rsidR="2B2E5C18" w:rsidRPr="00161856">
              <w:rPr>
                <w:color w:val="auto"/>
                <w:sz w:val="22"/>
                <w:szCs w:val="22"/>
              </w:rPr>
              <w:t xml:space="preserve">made 0.36 points progress since </w:t>
            </w:r>
            <w:r w:rsidR="1EEA535A" w:rsidRPr="00161856">
              <w:rPr>
                <w:color w:val="auto"/>
                <w:sz w:val="22"/>
                <w:szCs w:val="22"/>
              </w:rPr>
              <w:t>their last data collection</w:t>
            </w:r>
            <w:r w:rsidR="54B41399" w:rsidRPr="00161856">
              <w:rPr>
                <w:color w:val="auto"/>
                <w:sz w:val="22"/>
                <w:szCs w:val="22"/>
              </w:rPr>
              <w:t xml:space="preserve">. </w:t>
            </w:r>
          </w:p>
          <w:p w14:paraId="3CE2954E" w14:textId="02B2D374" w:rsidR="00161856" w:rsidRDefault="3D6604FC" w:rsidP="0003012F">
            <w:pPr>
              <w:pStyle w:val="ListParagraph"/>
              <w:numPr>
                <w:ilvl w:val="0"/>
                <w:numId w:val="39"/>
              </w:numPr>
              <w:suppressAutoHyphens w:val="0"/>
              <w:autoSpaceDN/>
              <w:spacing w:after="0" w:line="240" w:lineRule="auto"/>
              <w:rPr>
                <w:color w:val="auto"/>
                <w:sz w:val="22"/>
                <w:szCs w:val="22"/>
              </w:rPr>
            </w:pPr>
            <w:r w:rsidRPr="00161856">
              <w:rPr>
                <w:color w:val="auto"/>
                <w:sz w:val="22"/>
                <w:szCs w:val="22"/>
              </w:rPr>
              <w:t xml:space="preserve">Disadvantaged students are performing </w:t>
            </w:r>
            <w:r w:rsidR="4E77908E" w:rsidRPr="00161856">
              <w:rPr>
                <w:color w:val="auto"/>
                <w:sz w:val="22"/>
                <w:szCs w:val="22"/>
              </w:rPr>
              <w:t>noticeably</w:t>
            </w:r>
            <w:r w:rsidRPr="00161856">
              <w:rPr>
                <w:color w:val="auto"/>
                <w:sz w:val="22"/>
                <w:szCs w:val="22"/>
              </w:rPr>
              <w:t xml:space="preserve"> better than </w:t>
            </w:r>
            <w:r w:rsidR="60AD4FCB" w:rsidRPr="00161856">
              <w:rPr>
                <w:color w:val="auto"/>
                <w:sz w:val="22"/>
                <w:szCs w:val="22"/>
              </w:rPr>
              <w:t xml:space="preserve">their </w:t>
            </w:r>
            <w:r w:rsidRPr="00161856">
              <w:rPr>
                <w:color w:val="auto"/>
                <w:sz w:val="22"/>
                <w:szCs w:val="22"/>
              </w:rPr>
              <w:t>non-disadvantaged counter parts in Geography (0.5</w:t>
            </w:r>
            <w:r w:rsidR="4BCE4B7D" w:rsidRPr="00161856">
              <w:rPr>
                <w:color w:val="auto"/>
                <w:sz w:val="22"/>
                <w:szCs w:val="22"/>
              </w:rPr>
              <w:t xml:space="preserve"> points), </w:t>
            </w:r>
            <w:r w:rsidRPr="00161856">
              <w:rPr>
                <w:color w:val="auto"/>
                <w:sz w:val="22"/>
                <w:szCs w:val="22"/>
              </w:rPr>
              <w:t xml:space="preserve">Spanish </w:t>
            </w:r>
            <w:r w:rsidR="370937EC" w:rsidRPr="00161856">
              <w:rPr>
                <w:color w:val="auto"/>
                <w:sz w:val="22"/>
                <w:szCs w:val="22"/>
              </w:rPr>
              <w:t>(1.31 points)</w:t>
            </w:r>
            <w:r w:rsidR="1321A4BD" w:rsidRPr="00161856">
              <w:rPr>
                <w:color w:val="auto"/>
                <w:sz w:val="22"/>
                <w:szCs w:val="22"/>
              </w:rPr>
              <w:t xml:space="preserve"> </w:t>
            </w:r>
            <w:r w:rsidRPr="00161856">
              <w:rPr>
                <w:color w:val="auto"/>
                <w:sz w:val="22"/>
                <w:szCs w:val="22"/>
              </w:rPr>
              <w:t>and Religious Education</w:t>
            </w:r>
            <w:r w:rsidR="659D9678" w:rsidRPr="00161856">
              <w:rPr>
                <w:color w:val="auto"/>
                <w:sz w:val="22"/>
                <w:szCs w:val="22"/>
              </w:rPr>
              <w:t xml:space="preserve"> (0.25 points)</w:t>
            </w:r>
            <w:bookmarkStart w:id="5" w:name="_Int_nCC1jut5"/>
            <w:r w:rsidRPr="00161856">
              <w:rPr>
                <w:color w:val="auto"/>
                <w:sz w:val="22"/>
                <w:szCs w:val="22"/>
              </w:rPr>
              <w:t xml:space="preserve">. </w:t>
            </w:r>
          </w:p>
          <w:p w14:paraId="2166AD7C" w14:textId="02BF4B60" w:rsidR="00161856" w:rsidRDefault="00161856" w:rsidP="0003012F">
            <w:pPr>
              <w:pStyle w:val="ListParagraph"/>
              <w:numPr>
                <w:ilvl w:val="0"/>
                <w:numId w:val="39"/>
              </w:numPr>
              <w:suppressAutoHyphens w:val="0"/>
              <w:autoSpaceDN/>
              <w:spacing w:after="0" w:line="240" w:lineRule="auto"/>
              <w:rPr>
                <w:color w:val="auto"/>
                <w:sz w:val="22"/>
                <w:szCs w:val="22"/>
              </w:rPr>
            </w:pPr>
            <w:r>
              <w:rPr>
                <w:color w:val="auto"/>
                <w:sz w:val="22"/>
                <w:szCs w:val="22"/>
              </w:rPr>
              <w:t xml:space="preserve">Data will be reinforced </w:t>
            </w:r>
            <w:r w:rsidR="0003012F">
              <w:rPr>
                <w:color w:val="auto"/>
                <w:sz w:val="22"/>
                <w:szCs w:val="22"/>
              </w:rPr>
              <w:t xml:space="preserve">through </w:t>
            </w:r>
            <w:r>
              <w:rPr>
                <w:color w:val="auto"/>
                <w:sz w:val="22"/>
                <w:szCs w:val="22"/>
              </w:rPr>
              <w:t>this cohort’s first Year 11 mock exams in October 202</w:t>
            </w:r>
            <w:r w:rsidR="0003012F">
              <w:rPr>
                <w:color w:val="auto"/>
                <w:sz w:val="22"/>
                <w:szCs w:val="22"/>
              </w:rPr>
              <w:t>2</w:t>
            </w:r>
            <w:r>
              <w:rPr>
                <w:color w:val="auto"/>
                <w:sz w:val="22"/>
                <w:szCs w:val="22"/>
              </w:rPr>
              <w:t xml:space="preserve">.  </w:t>
            </w:r>
          </w:p>
          <w:p w14:paraId="5BB83C42" w14:textId="77777777" w:rsidR="00920532" w:rsidRPr="00920532" w:rsidRDefault="00920532" w:rsidP="00920532">
            <w:pPr>
              <w:suppressAutoHyphens w:val="0"/>
              <w:autoSpaceDN/>
              <w:spacing w:after="120" w:line="240" w:lineRule="auto"/>
              <w:rPr>
                <w:color w:val="auto"/>
                <w:sz w:val="22"/>
                <w:szCs w:val="22"/>
              </w:rPr>
            </w:pPr>
          </w:p>
          <w:p w14:paraId="32C596D4" w14:textId="7868AC24" w:rsidR="00E6332D" w:rsidRPr="00161856" w:rsidRDefault="00161856" w:rsidP="00161856">
            <w:pPr>
              <w:suppressAutoHyphens w:val="0"/>
              <w:autoSpaceDN/>
              <w:spacing w:after="120" w:line="240" w:lineRule="auto"/>
              <w:rPr>
                <w:b/>
                <w:bCs/>
                <w:color w:val="auto"/>
                <w:sz w:val="22"/>
                <w:szCs w:val="22"/>
                <w:u w:val="single"/>
              </w:rPr>
            </w:pPr>
            <w:r w:rsidRPr="00161856">
              <w:rPr>
                <w:b/>
                <w:bCs/>
                <w:color w:val="auto"/>
                <w:sz w:val="22"/>
                <w:szCs w:val="22"/>
                <w:u w:val="single"/>
              </w:rPr>
              <w:lastRenderedPageBreak/>
              <w:t>KS</w:t>
            </w:r>
            <w:r w:rsidR="00920532" w:rsidRPr="00161856">
              <w:rPr>
                <w:b/>
                <w:bCs/>
                <w:color w:val="auto"/>
                <w:sz w:val="22"/>
                <w:szCs w:val="22"/>
                <w:u w:val="single"/>
              </w:rPr>
              <w:t>3 Achievement</w:t>
            </w:r>
            <w:r w:rsidR="00920532">
              <w:rPr>
                <w:b/>
                <w:bCs/>
                <w:color w:val="auto"/>
                <w:sz w:val="22"/>
                <w:szCs w:val="22"/>
                <w:u w:val="single"/>
              </w:rPr>
              <w:t xml:space="preserve"> &amp; Progress </w:t>
            </w:r>
            <w:r w:rsidR="683FAB80" w:rsidRPr="00161856">
              <w:rPr>
                <w:b/>
                <w:bCs/>
                <w:color w:val="auto"/>
                <w:sz w:val="22"/>
                <w:szCs w:val="22"/>
                <w:u w:val="single"/>
              </w:rPr>
              <w:t xml:space="preserve"> </w:t>
            </w:r>
            <w:bookmarkEnd w:id="5"/>
            <w:r w:rsidR="683FAB80" w:rsidRPr="00161856">
              <w:rPr>
                <w:b/>
                <w:bCs/>
                <w:color w:val="auto"/>
                <w:sz w:val="22"/>
                <w:szCs w:val="22"/>
                <w:u w:val="single"/>
              </w:rPr>
              <w:t xml:space="preserve">  </w:t>
            </w:r>
            <w:r w:rsidR="01F10855" w:rsidRPr="00161856">
              <w:rPr>
                <w:b/>
                <w:bCs/>
                <w:color w:val="auto"/>
                <w:sz w:val="22"/>
                <w:szCs w:val="22"/>
                <w:u w:val="single"/>
              </w:rPr>
              <w:t xml:space="preserve"> </w:t>
            </w:r>
            <w:r w:rsidR="1D6EA1FF" w:rsidRPr="00161856">
              <w:rPr>
                <w:b/>
                <w:bCs/>
                <w:color w:val="auto"/>
                <w:sz w:val="22"/>
                <w:szCs w:val="22"/>
                <w:u w:val="single"/>
              </w:rPr>
              <w:t xml:space="preserve"> </w:t>
            </w:r>
          </w:p>
          <w:p w14:paraId="306BE28E" w14:textId="250EE88D" w:rsidR="00161856" w:rsidRDefault="51C0030D" w:rsidP="2735B441">
            <w:pPr>
              <w:suppressAutoHyphens w:val="0"/>
              <w:autoSpaceDN/>
              <w:spacing w:after="120" w:line="240" w:lineRule="auto"/>
              <w:rPr>
                <w:color w:val="auto"/>
                <w:sz w:val="22"/>
                <w:szCs w:val="22"/>
              </w:rPr>
            </w:pPr>
            <w:r w:rsidRPr="68D8869B">
              <w:rPr>
                <w:color w:val="auto"/>
                <w:sz w:val="22"/>
                <w:szCs w:val="22"/>
              </w:rPr>
              <w:t xml:space="preserve">Through improved tracking using GL assessment and a rigorous testing schedule, it has been possible to securely evidence the </w:t>
            </w:r>
            <w:r w:rsidR="00161856">
              <w:rPr>
                <w:color w:val="auto"/>
                <w:sz w:val="22"/>
                <w:szCs w:val="22"/>
              </w:rPr>
              <w:t xml:space="preserve">position </w:t>
            </w:r>
            <w:r w:rsidRPr="68D8869B">
              <w:rPr>
                <w:color w:val="auto"/>
                <w:sz w:val="22"/>
                <w:szCs w:val="22"/>
              </w:rPr>
              <w:t>of all students in English, maths,</w:t>
            </w:r>
            <w:r w:rsidR="00161856">
              <w:rPr>
                <w:color w:val="auto"/>
                <w:sz w:val="22"/>
                <w:szCs w:val="22"/>
              </w:rPr>
              <w:t xml:space="preserve"> Science </w:t>
            </w:r>
            <w:r w:rsidRPr="68D8869B">
              <w:rPr>
                <w:color w:val="auto"/>
                <w:sz w:val="22"/>
                <w:szCs w:val="22"/>
              </w:rPr>
              <w:t>and Reading</w:t>
            </w:r>
            <w:r w:rsidR="156B1A66" w:rsidRPr="68D8869B">
              <w:rPr>
                <w:color w:val="auto"/>
                <w:sz w:val="22"/>
                <w:szCs w:val="22"/>
              </w:rPr>
              <w:t xml:space="preserve">. </w:t>
            </w:r>
          </w:p>
          <w:p w14:paraId="47FC2397" w14:textId="778C00D1" w:rsidR="00920532" w:rsidRDefault="00920532" w:rsidP="2735B441">
            <w:pPr>
              <w:suppressAutoHyphens w:val="0"/>
              <w:autoSpaceDN/>
              <w:spacing w:after="120" w:line="240" w:lineRule="auto"/>
              <w:rPr>
                <w:b/>
                <w:bCs/>
                <w:color w:val="auto"/>
                <w:sz w:val="22"/>
                <w:szCs w:val="22"/>
                <w:u w:val="single"/>
              </w:rPr>
            </w:pPr>
            <w:r w:rsidRPr="00920532">
              <w:rPr>
                <w:b/>
                <w:bCs/>
                <w:color w:val="auto"/>
                <w:sz w:val="22"/>
                <w:szCs w:val="22"/>
                <w:u w:val="single"/>
              </w:rPr>
              <w:t xml:space="preserve">Year 7 </w:t>
            </w:r>
          </w:p>
          <w:p w14:paraId="72408823" w14:textId="38C69578" w:rsidR="00920532" w:rsidRPr="0003012F" w:rsidRDefault="00920532" w:rsidP="003D0C07">
            <w:pPr>
              <w:pStyle w:val="ListParagraph"/>
              <w:numPr>
                <w:ilvl w:val="0"/>
                <w:numId w:val="44"/>
              </w:numPr>
              <w:suppressAutoHyphens w:val="0"/>
              <w:autoSpaceDN/>
              <w:spacing w:after="120" w:line="240" w:lineRule="auto"/>
              <w:rPr>
                <w:b/>
                <w:bCs/>
                <w:color w:val="auto"/>
                <w:sz w:val="22"/>
                <w:szCs w:val="22"/>
                <w:u w:val="single"/>
              </w:rPr>
            </w:pPr>
            <w:r w:rsidRPr="00920532">
              <w:rPr>
                <w:color w:val="auto"/>
                <w:sz w:val="22"/>
                <w:szCs w:val="22"/>
              </w:rPr>
              <w:t xml:space="preserve">Progress tests in maths show </w:t>
            </w:r>
            <w:r w:rsidR="0003012F">
              <w:rPr>
                <w:color w:val="auto"/>
                <w:sz w:val="22"/>
                <w:szCs w:val="22"/>
              </w:rPr>
              <w:t xml:space="preserve">that the number of </w:t>
            </w:r>
            <w:r w:rsidRPr="00920532">
              <w:rPr>
                <w:color w:val="auto"/>
                <w:sz w:val="22"/>
                <w:szCs w:val="22"/>
              </w:rPr>
              <w:t>disadvantaged students in the lowest two performing bands decreased significantly across the year from 45% to 29%</w:t>
            </w:r>
            <w:r>
              <w:rPr>
                <w:color w:val="auto"/>
                <w:sz w:val="22"/>
                <w:szCs w:val="22"/>
              </w:rPr>
              <w:t xml:space="preserve">. </w:t>
            </w:r>
            <w:r w:rsidRPr="00920532">
              <w:rPr>
                <w:color w:val="auto"/>
                <w:sz w:val="22"/>
                <w:szCs w:val="22"/>
              </w:rPr>
              <w:t xml:space="preserve">Despite this progress this figure must reduce </w:t>
            </w:r>
            <w:r w:rsidR="0003012F">
              <w:rPr>
                <w:color w:val="auto"/>
                <w:sz w:val="22"/>
                <w:szCs w:val="22"/>
              </w:rPr>
              <w:t xml:space="preserve">further </w:t>
            </w:r>
            <w:r w:rsidRPr="00920532">
              <w:rPr>
                <w:color w:val="auto"/>
                <w:sz w:val="22"/>
                <w:szCs w:val="22"/>
              </w:rPr>
              <w:t>so a target of a</w:t>
            </w:r>
            <w:r w:rsidR="0003012F">
              <w:rPr>
                <w:color w:val="auto"/>
                <w:sz w:val="22"/>
                <w:szCs w:val="22"/>
              </w:rPr>
              <w:t xml:space="preserve">nother </w:t>
            </w:r>
            <w:r w:rsidRPr="00920532">
              <w:rPr>
                <w:color w:val="auto"/>
                <w:sz w:val="22"/>
                <w:szCs w:val="22"/>
              </w:rPr>
              <w:t xml:space="preserve">10% reduction has been set for next year. </w:t>
            </w:r>
            <w:r w:rsidR="0003012F">
              <w:rPr>
                <w:color w:val="auto"/>
                <w:sz w:val="22"/>
                <w:szCs w:val="22"/>
              </w:rPr>
              <w:t xml:space="preserve">Mean </w:t>
            </w:r>
            <w:r w:rsidRPr="00920532">
              <w:rPr>
                <w:color w:val="auto"/>
                <w:sz w:val="22"/>
                <w:szCs w:val="22"/>
              </w:rPr>
              <w:t xml:space="preserve">SAS has improved by 2.5 </w:t>
            </w:r>
            <w:r w:rsidR="0003012F">
              <w:rPr>
                <w:color w:val="auto"/>
                <w:sz w:val="22"/>
                <w:szCs w:val="22"/>
              </w:rPr>
              <w:t xml:space="preserve">points </w:t>
            </w:r>
            <w:r w:rsidRPr="00920532">
              <w:rPr>
                <w:color w:val="auto"/>
                <w:sz w:val="22"/>
                <w:szCs w:val="22"/>
              </w:rPr>
              <w:t>across the year</w:t>
            </w:r>
            <w:r>
              <w:rPr>
                <w:color w:val="auto"/>
                <w:sz w:val="22"/>
                <w:szCs w:val="22"/>
              </w:rPr>
              <w:t xml:space="preserve">, which slightly exceeds that of non-disadvantaged students.  </w:t>
            </w:r>
            <w:r w:rsidRPr="00920532">
              <w:rPr>
                <w:color w:val="auto"/>
                <w:sz w:val="22"/>
                <w:szCs w:val="22"/>
              </w:rPr>
              <w:t xml:space="preserve"> </w:t>
            </w:r>
          </w:p>
          <w:p w14:paraId="335F49EF" w14:textId="32B88419" w:rsidR="00920532" w:rsidRPr="00A6057B" w:rsidRDefault="00203A45" w:rsidP="002176C3">
            <w:pPr>
              <w:pStyle w:val="ListParagraph"/>
              <w:numPr>
                <w:ilvl w:val="0"/>
                <w:numId w:val="44"/>
              </w:numPr>
              <w:suppressAutoHyphens w:val="0"/>
              <w:autoSpaceDN/>
              <w:spacing w:after="120" w:line="240" w:lineRule="auto"/>
              <w:rPr>
                <w:color w:val="auto"/>
                <w:sz w:val="22"/>
                <w:szCs w:val="22"/>
              </w:rPr>
            </w:pPr>
            <w:r w:rsidRPr="00A6057B">
              <w:rPr>
                <w:color w:val="auto"/>
                <w:sz w:val="22"/>
                <w:szCs w:val="22"/>
              </w:rPr>
              <w:t xml:space="preserve">Progress in English has been hard to </w:t>
            </w:r>
            <w:r w:rsidR="00C861BC" w:rsidRPr="00A6057B">
              <w:rPr>
                <w:color w:val="auto"/>
                <w:sz w:val="22"/>
                <w:szCs w:val="22"/>
              </w:rPr>
              <w:t xml:space="preserve">evidence </w:t>
            </w:r>
            <w:r w:rsidRPr="00A6057B">
              <w:rPr>
                <w:color w:val="auto"/>
                <w:sz w:val="22"/>
                <w:szCs w:val="22"/>
              </w:rPr>
              <w:t xml:space="preserve">in 2021-2022 due to the </w:t>
            </w:r>
            <w:r w:rsidR="00C861BC" w:rsidRPr="00A6057B">
              <w:rPr>
                <w:color w:val="auto"/>
                <w:sz w:val="22"/>
                <w:szCs w:val="22"/>
              </w:rPr>
              <w:t>transient</w:t>
            </w:r>
            <w:r w:rsidRPr="00A6057B">
              <w:rPr>
                <w:color w:val="auto"/>
                <w:sz w:val="22"/>
                <w:szCs w:val="22"/>
              </w:rPr>
              <w:t xml:space="preserve"> nature of the cohort</w:t>
            </w:r>
            <w:r w:rsidR="00C861BC" w:rsidRPr="00A6057B">
              <w:rPr>
                <w:color w:val="auto"/>
                <w:sz w:val="22"/>
                <w:szCs w:val="22"/>
              </w:rPr>
              <w:t xml:space="preserve">. </w:t>
            </w:r>
            <w:r w:rsidR="00FE32B5" w:rsidRPr="00A6057B">
              <w:rPr>
                <w:color w:val="auto"/>
                <w:sz w:val="22"/>
                <w:szCs w:val="22"/>
              </w:rPr>
              <w:t>In September 30% of the PP cohort fell into the lowest two bands which appears to have increased to 40% by year end, but this is a vastly different cohort of students.</w:t>
            </w:r>
            <w:r w:rsidR="008A551C" w:rsidRPr="00A6057B">
              <w:rPr>
                <w:color w:val="auto"/>
                <w:sz w:val="22"/>
                <w:szCs w:val="22"/>
              </w:rPr>
              <w:t xml:space="preserve"> With SAS appearing to drop from </w:t>
            </w:r>
            <w:r w:rsidR="002F5978" w:rsidRPr="00A6057B">
              <w:rPr>
                <w:color w:val="auto"/>
                <w:sz w:val="22"/>
                <w:szCs w:val="22"/>
              </w:rPr>
              <w:t>95.3 to 90.5</w:t>
            </w:r>
            <w:r w:rsidR="00F340E5" w:rsidRPr="00A6057B">
              <w:rPr>
                <w:color w:val="auto"/>
                <w:sz w:val="22"/>
                <w:szCs w:val="22"/>
              </w:rPr>
              <w:t xml:space="preserve">. </w:t>
            </w:r>
            <w:r w:rsidR="00920532" w:rsidRPr="00A6057B">
              <w:rPr>
                <w:color w:val="auto"/>
                <w:sz w:val="22"/>
                <w:szCs w:val="22"/>
              </w:rPr>
              <w:t xml:space="preserve">Progress of students in English is not good </w:t>
            </w:r>
            <w:r w:rsidR="00A6057B">
              <w:rPr>
                <w:color w:val="auto"/>
                <w:sz w:val="22"/>
                <w:szCs w:val="22"/>
              </w:rPr>
              <w:t>t</w:t>
            </w:r>
            <w:r w:rsidR="00920532" w:rsidRPr="00A6057B">
              <w:rPr>
                <w:color w:val="auto"/>
                <w:sz w:val="22"/>
                <w:szCs w:val="22"/>
              </w:rPr>
              <w:t xml:space="preserve">argets </w:t>
            </w:r>
            <w:r w:rsidR="0003012F" w:rsidRPr="00A6057B">
              <w:rPr>
                <w:color w:val="auto"/>
                <w:sz w:val="22"/>
                <w:szCs w:val="22"/>
              </w:rPr>
              <w:t xml:space="preserve">for 2022/23 </w:t>
            </w:r>
            <w:r w:rsidR="00920532" w:rsidRPr="00A6057B">
              <w:rPr>
                <w:color w:val="auto"/>
                <w:sz w:val="22"/>
                <w:szCs w:val="22"/>
              </w:rPr>
              <w:t>reflect this with a reduction of 20% set for this group</w:t>
            </w:r>
            <w:r w:rsidR="0003012F" w:rsidRPr="00A6057B">
              <w:rPr>
                <w:color w:val="auto"/>
                <w:sz w:val="22"/>
                <w:szCs w:val="22"/>
              </w:rPr>
              <w:t xml:space="preserve">. </w:t>
            </w:r>
            <w:r w:rsidR="00920532" w:rsidRPr="00A6057B">
              <w:rPr>
                <w:color w:val="auto"/>
                <w:sz w:val="22"/>
                <w:szCs w:val="22"/>
              </w:rPr>
              <w:t xml:space="preserve">  </w:t>
            </w:r>
          </w:p>
          <w:p w14:paraId="5F7CC23B" w14:textId="7EE15615" w:rsidR="00920532" w:rsidRPr="00920532" w:rsidRDefault="00920532" w:rsidP="00920532">
            <w:pPr>
              <w:pStyle w:val="ListParagraph"/>
              <w:numPr>
                <w:ilvl w:val="0"/>
                <w:numId w:val="46"/>
              </w:numPr>
              <w:suppressAutoHyphens w:val="0"/>
              <w:autoSpaceDN/>
              <w:spacing w:after="120" w:line="240" w:lineRule="auto"/>
              <w:rPr>
                <w:color w:val="auto"/>
                <w:sz w:val="22"/>
                <w:szCs w:val="22"/>
              </w:rPr>
            </w:pPr>
            <w:r w:rsidRPr="00920532">
              <w:rPr>
                <w:color w:val="auto"/>
                <w:sz w:val="22"/>
                <w:szCs w:val="22"/>
              </w:rPr>
              <w:t>Progress tests in maths show the mean SAS score for disadvantaged students exceeds their non disadvantaged peers at 95.3 compared to 94.0, however 37% of disadvantaged students are still in the lowest two bands</w:t>
            </w:r>
            <w:r w:rsidR="0003012F">
              <w:rPr>
                <w:color w:val="auto"/>
                <w:sz w:val="22"/>
                <w:szCs w:val="22"/>
              </w:rPr>
              <w:t xml:space="preserve">, hence </w:t>
            </w:r>
            <w:r w:rsidRPr="00920532">
              <w:rPr>
                <w:color w:val="auto"/>
                <w:sz w:val="22"/>
                <w:szCs w:val="22"/>
              </w:rPr>
              <w:t>a target of 15% reduction for this group has been set for 2022</w:t>
            </w:r>
            <w:r w:rsidR="0003012F">
              <w:rPr>
                <w:color w:val="auto"/>
                <w:sz w:val="22"/>
                <w:szCs w:val="22"/>
              </w:rPr>
              <w:t xml:space="preserve">/23. </w:t>
            </w:r>
          </w:p>
          <w:p w14:paraId="1F8549D8" w14:textId="6E90D1DA" w:rsidR="00920532" w:rsidRDefault="00920532" w:rsidP="2735B441">
            <w:pPr>
              <w:suppressAutoHyphens w:val="0"/>
              <w:autoSpaceDN/>
              <w:spacing w:after="120" w:line="240" w:lineRule="auto"/>
              <w:rPr>
                <w:b/>
                <w:bCs/>
                <w:color w:val="auto"/>
                <w:sz w:val="22"/>
                <w:szCs w:val="22"/>
                <w:u w:val="single"/>
              </w:rPr>
            </w:pPr>
            <w:r w:rsidRPr="00920532">
              <w:rPr>
                <w:b/>
                <w:bCs/>
                <w:color w:val="auto"/>
                <w:sz w:val="22"/>
                <w:szCs w:val="22"/>
                <w:u w:val="single"/>
              </w:rPr>
              <w:t xml:space="preserve">Year 9 </w:t>
            </w:r>
          </w:p>
          <w:p w14:paraId="44CF84C4" w14:textId="68680625" w:rsidR="00920532" w:rsidRPr="00920532" w:rsidRDefault="00920532" w:rsidP="00920532">
            <w:pPr>
              <w:pStyle w:val="ListParagraph"/>
              <w:numPr>
                <w:ilvl w:val="0"/>
                <w:numId w:val="46"/>
              </w:numPr>
              <w:suppressAutoHyphens w:val="0"/>
              <w:autoSpaceDN/>
              <w:spacing w:after="120" w:line="240" w:lineRule="auto"/>
              <w:rPr>
                <w:color w:val="auto"/>
                <w:sz w:val="22"/>
                <w:szCs w:val="22"/>
              </w:rPr>
            </w:pPr>
            <w:r w:rsidRPr="00920532">
              <w:rPr>
                <w:color w:val="auto"/>
                <w:sz w:val="22"/>
                <w:szCs w:val="22"/>
              </w:rPr>
              <w:t xml:space="preserve">Progress tests in English demonstrate that disadvantaged students are performing better than non-disadvantaged students </w:t>
            </w:r>
            <w:r w:rsidR="0003012F">
              <w:rPr>
                <w:color w:val="auto"/>
                <w:sz w:val="22"/>
                <w:szCs w:val="22"/>
              </w:rPr>
              <w:t xml:space="preserve">with a mean SAS of </w:t>
            </w:r>
            <w:r w:rsidRPr="00920532">
              <w:rPr>
                <w:color w:val="auto"/>
                <w:sz w:val="22"/>
                <w:szCs w:val="22"/>
              </w:rPr>
              <w:t>96.0</w:t>
            </w:r>
            <w:r w:rsidR="0003012F">
              <w:rPr>
                <w:color w:val="auto"/>
                <w:sz w:val="22"/>
                <w:szCs w:val="22"/>
              </w:rPr>
              <w:t xml:space="preserve"> compared to </w:t>
            </w:r>
            <w:r w:rsidRPr="00920532">
              <w:rPr>
                <w:color w:val="auto"/>
                <w:sz w:val="22"/>
                <w:szCs w:val="22"/>
              </w:rPr>
              <w:t>94.0</w:t>
            </w:r>
            <w:r w:rsidR="0003012F">
              <w:rPr>
                <w:color w:val="auto"/>
                <w:sz w:val="22"/>
                <w:szCs w:val="22"/>
              </w:rPr>
              <w:t xml:space="preserve">. </w:t>
            </w:r>
            <w:r w:rsidRPr="00920532">
              <w:rPr>
                <w:color w:val="auto"/>
                <w:sz w:val="22"/>
                <w:szCs w:val="22"/>
              </w:rPr>
              <w:t>However, the percentage of student</w:t>
            </w:r>
            <w:r>
              <w:rPr>
                <w:color w:val="auto"/>
                <w:sz w:val="22"/>
                <w:szCs w:val="22"/>
              </w:rPr>
              <w:t xml:space="preserve">s </w:t>
            </w:r>
            <w:r w:rsidRPr="00920532">
              <w:rPr>
                <w:color w:val="auto"/>
                <w:sz w:val="22"/>
                <w:szCs w:val="22"/>
              </w:rPr>
              <w:t>in</w:t>
            </w:r>
            <w:r>
              <w:rPr>
                <w:color w:val="auto"/>
                <w:sz w:val="22"/>
                <w:szCs w:val="22"/>
              </w:rPr>
              <w:t xml:space="preserve"> </w:t>
            </w:r>
            <w:r w:rsidRPr="00920532">
              <w:rPr>
                <w:color w:val="auto"/>
                <w:sz w:val="22"/>
                <w:szCs w:val="22"/>
              </w:rPr>
              <w:t>the lowest bands exceeds national rates at 27%.</w:t>
            </w:r>
          </w:p>
          <w:p w14:paraId="5CD8FA56" w14:textId="1DFEFB00" w:rsidR="00920532" w:rsidRPr="00920532" w:rsidRDefault="00920532" w:rsidP="00920532">
            <w:pPr>
              <w:pStyle w:val="ListParagraph"/>
              <w:numPr>
                <w:ilvl w:val="0"/>
                <w:numId w:val="46"/>
              </w:numPr>
              <w:suppressAutoHyphens w:val="0"/>
              <w:autoSpaceDN/>
              <w:spacing w:after="120" w:line="240" w:lineRule="auto"/>
              <w:rPr>
                <w:color w:val="auto"/>
                <w:sz w:val="22"/>
                <w:szCs w:val="22"/>
              </w:rPr>
            </w:pPr>
            <w:r w:rsidRPr="00920532">
              <w:rPr>
                <w:color w:val="auto"/>
                <w:sz w:val="22"/>
                <w:szCs w:val="22"/>
              </w:rPr>
              <w:t>By the end of Year 9 disadvantaged students in maths are nearly 2.0 points behind their non disadvantaged peers</w:t>
            </w:r>
            <w:r w:rsidR="0003012F">
              <w:rPr>
                <w:color w:val="auto"/>
                <w:sz w:val="22"/>
                <w:szCs w:val="22"/>
              </w:rPr>
              <w:t xml:space="preserve"> (</w:t>
            </w:r>
            <w:r w:rsidR="0003012F" w:rsidRPr="00920532">
              <w:rPr>
                <w:color w:val="auto"/>
                <w:sz w:val="22"/>
                <w:szCs w:val="22"/>
              </w:rPr>
              <w:t>SAS</w:t>
            </w:r>
            <w:r w:rsidRPr="00920532">
              <w:rPr>
                <w:color w:val="auto"/>
                <w:sz w:val="22"/>
                <w:szCs w:val="22"/>
              </w:rPr>
              <w:t xml:space="preserve"> 96.5 and 98.3 respectively) with 28% still falling into the lower two bands.   </w:t>
            </w:r>
          </w:p>
          <w:p w14:paraId="3079434A" w14:textId="335501C8" w:rsidR="00920532" w:rsidRPr="00920532" w:rsidRDefault="00920532" w:rsidP="00920532">
            <w:pPr>
              <w:pStyle w:val="ListParagraph"/>
              <w:numPr>
                <w:ilvl w:val="0"/>
                <w:numId w:val="46"/>
              </w:numPr>
              <w:suppressAutoHyphens w:val="0"/>
              <w:autoSpaceDN/>
              <w:spacing w:after="120" w:line="240" w:lineRule="auto"/>
              <w:rPr>
                <w:color w:val="auto"/>
                <w:sz w:val="22"/>
                <w:szCs w:val="22"/>
              </w:rPr>
            </w:pPr>
            <w:r w:rsidRPr="00920532">
              <w:rPr>
                <w:color w:val="auto"/>
                <w:sz w:val="22"/>
                <w:szCs w:val="22"/>
              </w:rPr>
              <w:t xml:space="preserve">In Science there is virtually no gap between the mean SAS for disadvantaged students and non-disadvantaged students (101.2 and 101.5 respectively). 20% of disadvantages students still fall into the lowest two bands, which although on a par with national average must be a focus moving forward for these students in Year Ten and KS4.   </w:t>
            </w:r>
          </w:p>
          <w:p w14:paraId="0EE19717" w14:textId="2186E0FE" w:rsidR="00920532" w:rsidRPr="00920532" w:rsidRDefault="00920532" w:rsidP="2735B441">
            <w:pPr>
              <w:suppressAutoHyphens w:val="0"/>
              <w:autoSpaceDN/>
              <w:spacing w:after="120" w:line="240" w:lineRule="auto"/>
              <w:rPr>
                <w:b/>
                <w:bCs/>
                <w:color w:val="auto"/>
                <w:sz w:val="22"/>
                <w:szCs w:val="22"/>
                <w:u w:val="single"/>
              </w:rPr>
            </w:pPr>
            <w:r w:rsidRPr="00920532">
              <w:rPr>
                <w:b/>
                <w:bCs/>
                <w:color w:val="auto"/>
                <w:sz w:val="22"/>
                <w:szCs w:val="22"/>
                <w:u w:val="single"/>
              </w:rPr>
              <w:t>Reading</w:t>
            </w:r>
          </w:p>
          <w:p w14:paraId="0E30D323" w14:textId="77777777" w:rsidR="00920532" w:rsidRPr="00920532" w:rsidRDefault="11F997FB" w:rsidP="00920532">
            <w:pPr>
              <w:pStyle w:val="ListParagraph"/>
              <w:numPr>
                <w:ilvl w:val="0"/>
                <w:numId w:val="39"/>
              </w:numPr>
              <w:suppressAutoHyphens w:val="0"/>
              <w:autoSpaceDN/>
              <w:spacing w:after="120" w:line="240" w:lineRule="auto"/>
              <w:rPr>
                <w:sz w:val="22"/>
                <w:szCs w:val="22"/>
              </w:rPr>
            </w:pPr>
            <w:r w:rsidRPr="00920532">
              <w:rPr>
                <w:sz w:val="22"/>
                <w:szCs w:val="22"/>
              </w:rPr>
              <w:t xml:space="preserve">Much work has been undertaken this year to push forward the Academy’s Reading Strategy, with free reading books being distributed to every student in years 7,8 and 9 in Autumn 2, with a repeat in May 2022. </w:t>
            </w:r>
          </w:p>
          <w:p w14:paraId="73A41DA9" w14:textId="23455196" w:rsidR="00920532" w:rsidRPr="00920532" w:rsidRDefault="11F997FB" w:rsidP="00920532">
            <w:pPr>
              <w:pStyle w:val="ListParagraph"/>
              <w:numPr>
                <w:ilvl w:val="0"/>
                <w:numId w:val="39"/>
              </w:numPr>
              <w:suppressAutoHyphens w:val="0"/>
              <w:autoSpaceDN/>
              <w:spacing w:after="120" w:line="240" w:lineRule="auto"/>
              <w:rPr>
                <w:sz w:val="22"/>
                <w:szCs w:val="22"/>
              </w:rPr>
            </w:pPr>
            <w:r w:rsidRPr="00920532">
              <w:rPr>
                <w:sz w:val="22"/>
                <w:szCs w:val="22"/>
              </w:rPr>
              <w:t xml:space="preserve">Students are encouraged to </w:t>
            </w:r>
            <w:r w:rsidR="139EF885" w:rsidRPr="00920532">
              <w:rPr>
                <w:sz w:val="22"/>
                <w:szCs w:val="22"/>
              </w:rPr>
              <w:t>read,</w:t>
            </w:r>
            <w:r w:rsidRPr="00920532">
              <w:rPr>
                <w:sz w:val="22"/>
                <w:szCs w:val="22"/>
              </w:rPr>
              <w:t xml:space="preserve"> and this has been rewarded with over 10,000 value credits </w:t>
            </w:r>
            <w:r w:rsidR="00920532">
              <w:rPr>
                <w:sz w:val="22"/>
                <w:szCs w:val="22"/>
              </w:rPr>
              <w:t xml:space="preserve">awarded for this </w:t>
            </w:r>
            <w:r w:rsidRPr="00920532">
              <w:rPr>
                <w:sz w:val="22"/>
                <w:szCs w:val="22"/>
              </w:rPr>
              <w:t>since September 2021</w:t>
            </w:r>
            <w:r w:rsidR="00920532">
              <w:rPr>
                <w:sz w:val="22"/>
                <w:szCs w:val="22"/>
              </w:rPr>
              <w:t xml:space="preserve">. </w:t>
            </w:r>
          </w:p>
          <w:p w14:paraId="262808DD" w14:textId="77777777" w:rsidR="00920532" w:rsidRPr="00920532" w:rsidRDefault="11F997FB" w:rsidP="00920532">
            <w:pPr>
              <w:pStyle w:val="ListParagraph"/>
              <w:numPr>
                <w:ilvl w:val="0"/>
                <w:numId w:val="39"/>
              </w:numPr>
              <w:suppressAutoHyphens w:val="0"/>
              <w:autoSpaceDN/>
              <w:spacing w:after="120" w:line="240" w:lineRule="auto"/>
              <w:rPr>
                <w:sz w:val="22"/>
                <w:szCs w:val="22"/>
              </w:rPr>
            </w:pPr>
            <w:r w:rsidRPr="00920532">
              <w:rPr>
                <w:sz w:val="22"/>
                <w:szCs w:val="22"/>
              </w:rPr>
              <w:t xml:space="preserve">The Guided Reader in Form Time has been launched in all forms from Y7-10, an activity that takes place each week. </w:t>
            </w:r>
          </w:p>
          <w:p w14:paraId="2BAC8AC6" w14:textId="77777777" w:rsidR="00920532" w:rsidRPr="00920532" w:rsidRDefault="11F997FB" w:rsidP="00920532">
            <w:pPr>
              <w:pStyle w:val="ListParagraph"/>
              <w:numPr>
                <w:ilvl w:val="0"/>
                <w:numId w:val="39"/>
              </w:numPr>
              <w:suppressAutoHyphens w:val="0"/>
              <w:autoSpaceDN/>
              <w:spacing w:after="120" w:line="240" w:lineRule="auto"/>
              <w:rPr>
                <w:sz w:val="22"/>
                <w:szCs w:val="22"/>
              </w:rPr>
            </w:pPr>
            <w:r w:rsidRPr="00920532">
              <w:rPr>
                <w:sz w:val="22"/>
                <w:szCs w:val="22"/>
              </w:rPr>
              <w:t>Students have been encouraged to sign up for external library &amp; E-library membership, with 58% of loans being from PP students</w:t>
            </w:r>
            <w:bookmarkStart w:id="6" w:name="_Int_93Dwf9zf"/>
            <w:r w:rsidRPr="00920532">
              <w:rPr>
                <w:sz w:val="22"/>
                <w:szCs w:val="22"/>
              </w:rPr>
              <w:t xml:space="preserve">.  </w:t>
            </w:r>
            <w:bookmarkEnd w:id="6"/>
          </w:p>
          <w:p w14:paraId="1BFAFCCD" w14:textId="77777777" w:rsidR="00920532" w:rsidRPr="00920532" w:rsidRDefault="11F997FB" w:rsidP="00920532">
            <w:pPr>
              <w:pStyle w:val="ListParagraph"/>
              <w:numPr>
                <w:ilvl w:val="0"/>
                <w:numId w:val="39"/>
              </w:numPr>
              <w:suppressAutoHyphens w:val="0"/>
              <w:autoSpaceDN/>
              <w:spacing w:after="120" w:line="240" w:lineRule="auto"/>
              <w:rPr>
                <w:sz w:val="22"/>
                <w:szCs w:val="22"/>
              </w:rPr>
            </w:pPr>
            <w:r w:rsidRPr="00920532">
              <w:rPr>
                <w:sz w:val="22"/>
                <w:szCs w:val="22"/>
              </w:rPr>
              <w:t>The focus on first quality teaching has been strong with all staff provided with C</w:t>
            </w:r>
            <w:r w:rsidR="1233FAEC" w:rsidRPr="00920532">
              <w:rPr>
                <w:sz w:val="22"/>
                <w:szCs w:val="22"/>
              </w:rPr>
              <w:t>.</w:t>
            </w:r>
            <w:r w:rsidRPr="00920532">
              <w:rPr>
                <w:sz w:val="22"/>
                <w:szCs w:val="22"/>
              </w:rPr>
              <w:t xml:space="preserve">P.D and data on students’ </w:t>
            </w:r>
            <w:r w:rsidR="1233FAEC" w:rsidRPr="00920532">
              <w:rPr>
                <w:sz w:val="22"/>
                <w:szCs w:val="22"/>
              </w:rPr>
              <w:t>S</w:t>
            </w:r>
            <w:r w:rsidRPr="00920532">
              <w:rPr>
                <w:sz w:val="22"/>
                <w:szCs w:val="22"/>
              </w:rPr>
              <w:t xml:space="preserve">entence and </w:t>
            </w:r>
            <w:r w:rsidR="1233FAEC" w:rsidRPr="00920532">
              <w:rPr>
                <w:sz w:val="22"/>
                <w:szCs w:val="22"/>
              </w:rPr>
              <w:t>P</w:t>
            </w:r>
            <w:r w:rsidRPr="00920532">
              <w:rPr>
                <w:sz w:val="22"/>
                <w:szCs w:val="22"/>
              </w:rPr>
              <w:t xml:space="preserve">assage Comprehension Stanine scores through the ‘Class charts’ package (funded through Pupil Premium). </w:t>
            </w:r>
          </w:p>
          <w:p w14:paraId="7CBB8F72" w14:textId="77777777" w:rsidR="00920532" w:rsidRDefault="139EF885" w:rsidP="00920532">
            <w:pPr>
              <w:pStyle w:val="ListParagraph"/>
              <w:numPr>
                <w:ilvl w:val="0"/>
                <w:numId w:val="39"/>
              </w:numPr>
              <w:suppressAutoHyphens w:val="0"/>
              <w:autoSpaceDN/>
              <w:spacing w:after="120" w:line="240" w:lineRule="auto"/>
              <w:rPr>
                <w:sz w:val="22"/>
                <w:szCs w:val="22"/>
              </w:rPr>
            </w:pPr>
            <w:r w:rsidRPr="00920532">
              <w:rPr>
                <w:sz w:val="22"/>
                <w:szCs w:val="22"/>
              </w:rPr>
              <w:t>Reading Plus</w:t>
            </w:r>
            <w:r w:rsidR="11F997FB" w:rsidRPr="00920532">
              <w:rPr>
                <w:sz w:val="22"/>
                <w:szCs w:val="22"/>
              </w:rPr>
              <w:t xml:space="preserve"> has been delivered </w:t>
            </w:r>
            <w:r w:rsidR="1D0D9F2D" w:rsidRPr="00920532">
              <w:rPr>
                <w:sz w:val="22"/>
                <w:szCs w:val="22"/>
              </w:rPr>
              <w:t xml:space="preserve">for </w:t>
            </w:r>
            <w:r w:rsidR="11F997FB" w:rsidRPr="00920532">
              <w:rPr>
                <w:sz w:val="22"/>
                <w:szCs w:val="22"/>
              </w:rPr>
              <w:t>one hour a week through English lessons in Years 7-9 equat</w:t>
            </w:r>
            <w:r w:rsidR="1233FAEC" w:rsidRPr="00920532">
              <w:rPr>
                <w:sz w:val="22"/>
                <w:szCs w:val="22"/>
              </w:rPr>
              <w:t xml:space="preserve">ing </w:t>
            </w:r>
            <w:r w:rsidR="11F997FB" w:rsidRPr="00920532">
              <w:rPr>
                <w:sz w:val="22"/>
                <w:szCs w:val="22"/>
              </w:rPr>
              <w:t>to over 4.7 million words read with an average gain of 0.</w:t>
            </w:r>
            <w:r w:rsidR="375B686D" w:rsidRPr="00920532">
              <w:rPr>
                <w:sz w:val="22"/>
                <w:szCs w:val="22"/>
              </w:rPr>
              <w:t>5</w:t>
            </w:r>
            <w:r w:rsidR="11F997FB" w:rsidRPr="00920532">
              <w:rPr>
                <w:sz w:val="22"/>
                <w:szCs w:val="22"/>
              </w:rPr>
              <w:t xml:space="preserve"> reading levels</w:t>
            </w:r>
            <w:r w:rsidR="1233FAEC" w:rsidRPr="00920532">
              <w:rPr>
                <w:sz w:val="22"/>
                <w:szCs w:val="22"/>
              </w:rPr>
              <w:t xml:space="preserve">, with </w:t>
            </w:r>
            <w:r w:rsidR="11F997FB" w:rsidRPr="00920532">
              <w:rPr>
                <w:sz w:val="22"/>
                <w:szCs w:val="22"/>
              </w:rPr>
              <w:t xml:space="preserve">a fluency gain of </w:t>
            </w:r>
            <w:r w:rsidRPr="00920532">
              <w:rPr>
                <w:sz w:val="22"/>
                <w:szCs w:val="22"/>
              </w:rPr>
              <w:t>eleven words</w:t>
            </w:r>
            <w:r w:rsidR="11F997FB" w:rsidRPr="00920532">
              <w:rPr>
                <w:sz w:val="22"/>
                <w:szCs w:val="22"/>
              </w:rPr>
              <w:t xml:space="preserve"> per minute</w:t>
            </w:r>
            <w:r w:rsidR="375B686D" w:rsidRPr="00920532">
              <w:rPr>
                <w:sz w:val="22"/>
                <w:szCs w:val="22"/>
              </w:rPr>
              <w:t xml:space="preserve"> (June 2022)</w:t>
            </w:r>
            <w:bookmarkStart w:id="7" w:name="_Int_Rrry3twm"/>
            <w:r w:rsidR="11F997FB" w:rsidRPr="00920532">
              <w:rPr>
                <w:sz w:val="22"/>
                <w:szCs w:val="22"/>
              </w:rPr>
              <w:t xml:space="preserve">. </w:t>
            </w:r>
            <w:r w:rsidR="2C746B13" w:rsidRPr="00920532">
              <w:rPr>
                <w:sz w:val="22"/>
                <w:szCs w:val="22"/>
              </w:rPr>
              <w:t xml:space="preserve"> </w:t>
            </w:r>
            <w:bookmarkEnd w:id="7"/>
          </w:p>
          <w:p w14:paraId="7FC0D32E" w14:textId="2AA3DA50" w:rsidR="00920532" w:rsidRPr="00920532" w:rsidRDefault="00920532" w:rsidP="00DA4D24">
            <w:pPr>
              <w:pStyle w:val="ListParagraph"/>
              <w:numPr>
                <w:ilvl w:val="0"/>
                <w:numId w:val="39"/>
              </w:numPr>
              <w:suppressAutoHyphens w:val="0"/>
              <w:autoSpaceDN/>
              <w:spacing w:after="120" w:line="240" w:lineRule="auto"/>
              <w:rPr>
                <w:color w:val="auto"/>
                <w:sz w:val="22"/>
                <w:szCs w:val="22"/>
              </w:rPr>
            </w:pPr>
            <w:r w:rsidRPr="00920532">
              <w:rPr>
                <w:sz w:val="22"/>
                <w:szCs w:val="22"/>
              </w:rPr>
              <w:t>D</w:t>
            </w:r>
            <w:r w:rsidRPr="00920532">
              <w:rPr>
                <w:color w:val="auto"/>
                <w:sz w:val="22"/>
                <w:szCs w:val="22"/>
              </w:rPr>
              <w:t xml:space="preserve">isadvantaged students in Y7 have shown significant gains in Reading with their mean </w:t>
            </w:r>
            <w:bookmarkStart w:id="8" w:name="_Int_35LuUKOl"/>
            <w:r w:rsidRPr="00920532">
              <w:rPr>
                <w:color w:val="auto"/>
                <w:sz w:val="22"/>
                <w:szCs w:val="22"/>
              </w:rPr>
              <w:t>SAS (Standardised Age Score)</w:t>
            </w:r>
            <w:bookmarkEnd w:id="8"/>
            <w:r w:rsidRPr="00920532">
              <w:rPr>
                <w:color w:val="auto"/>
                <w:sz w:val="22"/>
                <w:szCs w:val="22"/>
              </w:rPr>
              <w:t xml:space="preserve"> score moving from 91.9 in September 2021 to 96.8 in June 2022, bringing it within 2.0 points of their non disadvantaged counterparts. However, twenty four percent of disadvantaged students still fall in the bottom two lower bands, hence a 15% target for reduction to reflect this for 2022-2023.  </w:t>
            </w:r>
          </w:p>
          <w:p w14:paraId="5AAAE61D" w14:textId="786DB2BD" w:rsidR="00920532" w:rsidRPr="00920532" w:rsidRDefault="00920532" w:rsidP="00920532">
            <w:pPr>
              <w:pStyle w:val="ListParagraph"/>
              <w:numPr>
                <w:ilvl w:val="0"/>
                <w:numId w:val="39"/>
              </w:numPr>
              <w:suppressAutoHyphens w:val="0"/>
              <w:autoSpaceDN/>
              <w:spacing w:after="120" w:line="240" w:lineRule="auto"/>
              <w:rPr>
                <w:sz w:val="22"/>
                <w:szCs w:val="22"/>
              </w:rPr>
            </w:pPr>
            <w:r w:rsidRPr="00920532">
              <w:rPr>
                <w:sz w:val="22"/>
                <w:szCs w:val="22"/>
              </w:rPr>
              <w:t xml:space="preserve">Disadvantaged students in Y8 have shown an improvement in their mean SAS moving from 99.0 to 99.9 with </w:t>
            </w:r>
            <w:r w:rsidR="0003012F">
              <w:rPr>
                <w:sz w:val="22"/>
                <w:szCs w:val="22"/>
              </w:rPr>
              <w:t xml:space="preserve">a 6% </w:t>
            </w:r>
            <w:r w:rsidRPr="00920532">
              <w:rPr>
                <w:sz w:val="22"/>
                <w:szCs w:val="22"/>
              </w:rPr>
              <w:t xml:space="preserve">reduction of </w:t>
            </w:r>
            <w:r w:rsidR="0003012F">
              <w:rPr>
                <w:sz w:val="22"/>
                <w:szCs w:val="22"/>
              </w:rPr>
              <w:t xml:space="preserve">students falling into the lowest two bands. </w:t>
            </w:r>
            <w:r w:rsidRPr="00920532">
              <w:rPr>
                <w:sz w:val="22"/>
                <w:szCs w:val="22"/>
              </w:rPr>
              <w:t xml:space="preserve">Targets for this group </w:t>
            </w:r>
            <w:r w:rsidR="0003012F">
              <w:rPr>
                <w:sz w:val="22"/>
                <w:szCs w:val="22"/>
              </w:rPr>
              <w:t xml:space="preserve">(now at 17%) have </w:t>
            </w:r>
            <w:r w:rsidRPr="00920532">
              <w:rPr>
                <w:sz w:val="22"/>
                <w:szCs w:val="22"/>
              </w:rPr>
              <w:t>been set</w:t>
            </w:r>
            <w:r w:rsidR="0003012F">
              <w:rPr>
                <w:sz w:val="22"/>
                <w:szCs w:val="22"/>
              </w:rPr>
              <w:t xml:space="preserve"> for a further </w:t>
            </w:r>
            <w:r w:rsidRPr="00920532">
              <w:rPr>
                <w:sz w:val="22"/>
                <w:szCs w:val="22"/>
              </w:rPr>
              <w:t>10%</w:t>
            </w:r>
            <w:r w:rsidR="0003012F">
              <w:rPr>
                <w:sz w:val="22"/>
                <w:szCs w:val="22"/>
              </w:rPr>
              <w:t xml:space="preserve"> reduction in 2022/23.</w:t>
            </w:r>
          </w:p>
          <w:p w14:paraId="74125E84" w14:textId="4560DA25" w:rsidR="00920532" w:rsidRDefault="0003012F" w:rsidP="00920532">
            <w:pPr>
              <w:pStyle w:val="ListParagraph"/>
              <w:numPr>
                <w:ilvl w:val="0"/>
                <w:numId w:val="39"/>
              </w:numPr>
              <w:suppressAutoHyphens w:val="0"/>
              <w:autoSpaceDN/>
              <w:spacing w:after="120" w:line="240" w:lineRule="auto"/>
              <w:rPr>
                <w:sz w:val="22"/>
                <w:szCs w:val="22"/>
              </w:rPr>
            </w:pPr>
            <w:r>
              <w:rPr>
                <w:sz w:val="22"/>
                <w:szCs w:val="22"/>
              </w:rPr>
              <w:lastRenderedPageBreak/>
              <w:t xml:space="preserve">In Year 9 there has been a 3% reduction to </w:t>
            </w:r>
            <w:r w:rsidR="00920532" w:rsidRPr="00920532">
              <w:rPr>
                <w:sz w:val="22"/>
                <w:szCs w:val="22"/>
              </w:rPr>
              <w:t xml:space="preserve">22% of </w:t>
            </w:r>
            <w:r>
              <w:rPr>
                <w:sz w:val="22"/>
                <w:szCs w:val="22"/>
              </w:rPr>
              <w:t xml:space="preserve">the number of </w:t>
            </w:r>
            <w:r w:rsidR="00920532" w:rsidRPr="00920532">
              <w:rPr>
                <w:sz w:val="22"/>
                <w:szCs w:val="22"/>
              </w:rPr>
              <w:t xml:space="preserve">disadvantaged students </w:t>
            </w:r>
            <w:r w:rsidRPr="00920532">
              <w:rPr>
                <w:sz w:val="22"/>
                <w:szCs w:val="22"/>
              </w:rPr>
              <w:t>in the</w:t>
            </w:r>
            <w:r w:rsidR="00920532" w:rsidRPr="00920532">
              <w:rPr>
                <w:sz w:val="22"/>
                <w:szCs w:val="22"/>
              </w:rPr>
              <w:t xml:space="preserve"> lowest two bands </w:t>
            </w:r>
            <w:r>
              <w:rPr>
                <w:sz w:val="22"/>
                <w:szCs w:val="22"/>
              </w:rPr>
              <w:t xml:space="preserve">and the </w:t>
            </w:r>
            <w:r w:rsidR="00920532">
              <w:rPr>
                <w:sz w:val="22"/>
                <w:szCs w:val="22"/>
              </w:rPr>
              <w:t xml:space="preserve">SAS has improved for this group </w:t>
            </w:r>
            <w:r>
              <w:rPr>
                <w:sz w:val="22"/>
                <w:szCs w:val="22"/>
              </w:rPr>
              <w:t xml:space="preserve">from </w:t>
            </w:r>
            <w:r w:rsidR="00920532" w:rsidRPr="00920532">
              <w:rPr>
                <w:sz w:val="22"/>
                <w:szCs w:val="22"/>
              </w:rPr>
              <w:t xml:space="preserve">96.2 to 101. </w:t>
            </w:r>
          </w:p>
          <w:p w14:paraId="2D1F1975" w14:textId="31A32AF1" w:rsidR="00920532" w:rsidRPr="00920532" w:rsidRDefault="00920532" w:rsidP="00920532">
            <w:pPr>
              <w:suppressAutoHyphens w:val="0"/>
              <w:autoSpaceDN/>
              <w:spacing w:after="120" w:line="240" w:lineRule="auto"/>
              <w:rPr>
                <w:b/>
                <w:bCs/>
                <w:sz w:val="22"/>
                <w:szCs w:val="22"/>
                <w:u w:val="single"/>
              </w:rPr>
            </w:pPr>
            <w:r w:rsidRPr="00920532">
              <w:rPr>
                <w:b/>
                <w:bCs/>
                <w:sz w:val="22"/>
                <w:szCs w:val="22"/>
                <w:u w:val="single"/>
              </w:rPr>
              <w:t xml:space="preserve">EAL </w:t>
            </w:r>
          </w:p>
          <w:p w14:paraId="03CA98BB" w14:textId="77777777" w:rsidR="00920532" w:rsidRDefault="6DD4B721" w:rsidP="1A5FE242">
            <w:pPr>
              <w:spacing w:after="120" w:line="240" w:lineRule="auto"/>
              <w:rPr>
                <w:sz w:val="22"/>
                <w:szCs w:val="22"/>
              </w:rPr>
            </w:pPr>
            <w:r w:rsidRPr="68D8869B">
              <w:rPr>
                <w:sz w:val="22"/>
                <w:szCs w:val="22"/>
              </w:rPr>
              <w:t>Through the intensive support provided by COREHELLO utilising such programmes as ‘Flash Academy’ and ‘TWINKL</w:t>
            </w:r>
            <w:bookmarkStart w:id="9" w:name="_Int_g3kWSd7g"/>
            <w:r w:rsidRPr="68D8869B">
              <w:rPr>
                <w:sz w:val="22"/>
                <w:szCs w:val="22"/>
              </w:rPr>
              <w:t>’,</w:t>
            </w:r>
            <w:bookmarkEnd w:id="9"/>
            <w:r w:rsidRPr="68D8869B">
              <w:rPr>
                <w:sz w:val="22"/>
                <w:szCs w:val="22"/>
              </w:rPr>
              <w:t xml:space="preserve"> </w:t>
            </w:r>
            <w:bookmarkStart w:id="10" w:name="_Int_UGsDixED"/>
            <w:bookmarkStart w:id="11" w:name="_Int_AqnCJTwj"/>
            <w:r w:rsidR="6F73DD63" w:rsidRPr="68D8869B">
              <w:rPr>
                <w:sz w:val="22"/>
                <w:szCs w:val="22"/>
              </w:rPr>
              <w:t>EAL</w:t>
            </w:r>
            <w:bookmarkEnd w:id="10"/>
            <w:r w:rsidR="6F73DD63" w:rsidRPr="68D8869B">
              <w:rPr>
                <w:sz w:val="22"/>
                <w:szCs w:val="22"/>
              </w:rPr>
              <w:t xml:space="preserve"> (English as an Additional Language)</w:t>
            </w:r>
            <w:bookmarkEnd w:id="11"/>
            <w:r w:rsidRPr="68D8869B">
              <w:rPr>
                <w:sz w:val="22"/>
                <w:szCs w:val="22"/>
              </w:rPr>
              <w:t xml:space="preserve"> students access a twelve-week intensive language and reading programme. </w:t>
            </w:r>
          </w:p>
          <w:p w14:paraId="78DAD87C" w14:textId="77777777" w:rsidR="00920532" w:rsidRPr="00920532" w:rsidRDefault="6DD4B721" w:rsidP="00920532">
            <w:pPr>
              <w:pStyle w:val="ListParagraph"/>
              <w:numPr>
                <w:ilvl w:val="0"/>
                <w:numId w:val="39"/>
              </w:numPr>
              <w:spacing w:after="120" w:line="240" w:lineRule="auto"/>
              <w:rPr>
                <w:b/>
                <w:bCs/>
                <w:sz w:val="22"/>
                <w:szCs w:val="22"/>
              </w:rPr>
            </w:pPr>
            <w:r w:rsidRPr="00920532">
              <w:rPr>
                <w:sz w:val="22"/>
                <w:szCs w:val="22"/>
              </w:rPr>
              <w:t>From September 2021-</w:t>
            </w:r>
            <w:r w:rsidR="115BBB6C" w:rsidRPr="00920532">
              <w:rPr>
                <w:sz w:val="22"/>
                <w:szCs w:val="22"/>
              </w:rPr>
              <w:t xml:space="preserve">July </w:t>
            </w:r>
            <w:r w:rsidRPr="00920532">
              <w:rPr>
                <w:sz w:val="22"/>
                <w:szCs w:val="22"/>
              </w:rPr>
              <w:t xml:space="preserve">2022, </w:t>
            </w:r>
            <w:r w:rsidR="42FF78E5" w:rsidRPr="00920532">
              <w:rPr>
                <w:sz w:val="22"/>
                <w:szCs w:val="22"/>
              </w:rPr>
              <w:t xml:space="preserve">forty-seven </w:t>
            </w:r>
            <w:r w:rsidRPr="00920532">
              <w:rPr>
                <w:sz w:val="22"/>
                <w:szCs w:val="22"/>
              </w:rPr>
              <w:t>students accessed the provision (from across the Trust schools),</w:t>
            </w:r>
            <w:r w:rsidRPr="00920532">
              <w:rPr>
                <w:b/>
                <w:bCs/>
                <w:sz w:val="22"/>
                <w:szCs w:val="22"/>
              </w:rPr>
              <w:t xml:space="preserve"> </w:t>
            </w:r>
          </w:p>
          <w:p w14:paraId="509E9C89" w14:textId="0C0AF0A6" w:rsidR="6C5D28E9" w:rsidRDefault="2EED7ABA" w:rsidP="00920532">
            <w:pPr>
              <w:pStyle w:val="ListParagraph"/>
              <w:numPr>
                <w:ilvl w:val="0"/>
                <w:numId w:val="39"/>
              </w:numPr>
              <w:spacing w:after="120" w:line="240" w:lineRule="auto"/>
              <w:rPr>
                <w:sz w:val="22"/>
                <w:szCs w:val="22"/>
              </w:rPr>
            </w:pPr>
            <w:r w:rsidRPr="00920532">
              <w:rPr>
                <w:color w:val="auto"/>
                <w:sz w:val="22"/>
                <w:szCs w:val="22"/>
              </w:rPr>
              <w:t>81</w:t>
            </w:r>
            <w:r w:rsidR="6DD4B721" w:rsidRPr="00920532">
              <w:rPr>
                <w:color w:val="auto"/>
                <w:sz w:val="22"/>
                <w:szCs w:val="22"/>
              </w:rPr>
              <w:t>%</w:t>
            </w:r>
            <w:r w:rsidR="6DD4B721" w:rsidRPr="00920532">
              <w:rPr>
                <w:sz w:val="22"/>
                <w:szCs w:val="22"/>
              </w:rPr>
              <w:t xml:space="preserve"> of </w:t>
            </w:r>
            <w:r w:rsidR="0003012F">
              <w:rPr>
                <w:sz w:val="22"/>
                <w:szCs w:val="22"/>
              </w:rPr>
              <w:t xml:space="preserve">students </w:t>
            </w:r>
            <w:r w:rsidR="6DD4B721" w:rsidRPr="00920532">
              <w:rPr>
                <w:sz w:val="22"/>
                <w:szCs w:val="22"/>
              </w:rPr>
              <w:t xml:space="preserve">made one level of progress in English Language Proficiency (Bell Foundation Assessment), with </w:t>
            </w:r>
            <w:r w:rsidR="23B71C55" w:rsidRPr="00920532">
              <w:rPr>
                <w:sz w:val="22"/>
                <w:szCs w:val="22"/>
              </w:rPr>
              <w:t>4</w:t>
            </w:r>
            <w:r w:rsidR="6DD4B721" w:rsidRPr="00920532">
              <w:rPr>
                <w:sz w:val="22"/>
                <w:szCs w:val="22"/>
              </w:rPr>
              <w:t>% making two levels of progress.</w:t>
            </w:r>
          </w:p>
          <w:p w14:paraId="49835A74" w14:textId="0A4916BB" w:rsidR="00920532" w:rsidRPr="0003012F" w:rsidRDefault="00920532" w:rsidP="00920532">
            <w:pPr>
              <w:pStyle w:val="ListParagraph"/>
              <w:numPr>
                <w:ilvl w:val="0"/>
                <w:numId w:val="39"/>
              </w:numPr>
              <w:spacing w:after="120" w:line="240" w:lineRule="auto"/>
              <w:rPr>
                <w:sz w:val="22"/>
                <w:szCs w:val="22"/>
              </w:rPr>
            </w:pPr>
            <w:r>
              <w:rPr>
                <w:color w:val="auto"/>
                <w:sz w:val="22"/>
                <w:szCs w:val="22"/>
              </w:rPr>
              <w:t xml:space="preserve">Exit data from COREHELLO and teaching strategies are shared with school upon students’ return. </w:t>
            </w:r>
          </w:p>
          <w:p w14:paraId="30F9C679" w14:textId="77777777" w:rsidR="0003012F" w:rsidRPr="0003012F" w:rsidRDefault="0003012F" w:rsidP="0003012F">
            <w:pPr>
              <w:spacing w:after="120" w:line="240" w:lineRule="auto"/>
              <w:rPr>
                <w:sz w:val="22"/>
                <w:szCs w:val="22"/>
              </w:rPr>
            </w:pPr>
          </w:p>
          <w:p w14:paraId="26BD196B" w14:textId="6783AA75" w:rsidR="00920532" w:rsidRPr="00920532" w:rsidRDefault="00920532" w:rsidP="00920532">
            <w:pPr>
              <w:spacing w:after="120" w:line="240" w:lineRule="auto"/>
              <w:rPr>
                <w:b/>
                <w:bCs/>
                <w:sz w:val="22"/>
                <w:szCs w:val="22"/>
                <w:u w:val="single"/>
              </w:rPr>
            </w:pPr>
            <w:r w:rsidRPr="00920532">
              <w:rPr>
                <w:b/>
                <w:bCs/>
                <w:sz w:val="22"/>
                <w:szCs w:val="22"/>
                <w:u w:val="single"/>
              </w:rPr>
              <w:t xml:space="preserve">Attendance </w:t>
            </w:r>
          </w:p>
          <w:p w14:paraId="4A3E625F" w14:textId="77777777" w:rsidR="00920532" w:rsidRPr="00920532" w:rsidRDefault="180A54E3" w:rsidP="00920532">
            <w:pPr>
              <w:pStyle w:val="ListParagraph"/>
              <w:numPr>
                <w:ilvl w:val="0"/>
                <w:numId w:val="39"/>
              </w:numPr>
              <w:suppressAutoHyphens w:val="0"/>
              <w:autoSpaceDN/>
              <w:spacing w:after="120" w:line="240" w:lineRule="auto"/>
              <w:rPr>
                <w:color w:val="auto"/>
                <w:sz w:val="22"/>
                <w:szCs w:val="22"/>
              </w:rPr>
            </w:pPr>
            <w:r w:rsidRPr="00920532">
              <w:rPr>
                <w:color w:val="auto"/>
                <w:sz w:val="22"/>
                <w:szCs w:val="22"/>
              </w:rPr>
              <w:t xml:space="preserve">The academy </w:t>
            </w:r>
            <w:r w:rsidR="20DF6CB0" w:rsidRPr="00920532">
              <w:rPr>
                <w:color w:val="auto"/>
                <w:sz w:val="22"/>
                <w:szCs w:val="22"/>
              </w:rPr>
              <w:t xml:space="preserve">has been </w:t>
            </w:r>
            <w:r w:rsidR="1AA7DDED" w:rsidRPr="00920532">
              <w:rPr>
                <w:color w:val="auto"/>
                <w:sz w:val="22"/>
                <w:szCs w:val="22"/>
              </w:rPr>
              <w:t>work</w:t>
            </w:r>
            <w:r w:rsidR="20DF6CB0" w:rsidRPr="00920532">
              <w:rPr>
                <w:color w:val="auto"/>
                <w:sz w:val="22"/>
                <w:szCs w:val="22"/>
              </w:rPr>
              <w:t xml:space="preserve">ing </w:t>
            </w:r>
            <w:r w:rsidR="1AA7DDED" w:rsidRPr="00920532">
              <w:rPr>
                <w:color w:val="auto"/>
                <w:sz w:val="22"/>
                <w:szCs w:val="22"/>
              </w:rPr>
              <w:t xml:space="preserve">closely with the Warwickshire Attendance Service on </w:t>
            </w:r>
            <w:r w:rsidR="7AA7D473" w:rsidRPr="00920532">
              <w:rPr>
                <w:color w:val="auto"/>
                <w:sz w:val="22"/>
                <w:szCs w:val="22"/>
              </w:rPr>
              <w:t>i</w:t>
            </w:r>
            <w:r w:rsidR="1AA7DDED" w:rsidRPr="00920532">
              <w:rPr>
                <w:color w:val="auto"/>
                <w:sz w:val="22"/>
                <w:szCs w:val="22"/>
              </w:rPr>
              <w:t>mproving</w:t>
            </w:r>
            <w:r w:rsidR="7AA7D473" w:rsidRPr="00920532">
              <w:rPr>
                <w:color w:val="auto"/>
                <w:sz w:val="22"/>
                <w:szCs w:val="22"/>
              </w:rPr>
              <w:t xml:space="preserve"> attendance</w:t>
            </w:r>
            <w:r w:rsidR="1AA7DDED" w:rsidRPr="00920532">
              <w:rPr>
                <w:color w:val="auto"/>
                <w:sz w:val="22"/>
                <w:szCs w:val="22"/>
              </w:rPr>
              <w:t xml:space="preserve"> and </w:t>
            </w:r>
            <w:r w:rsidR="33BAA5A3" w:rsidRPr="00920532">
              <w:rPr>
                <w:color w:val="auto"/>
                <w:sz w:val="22"/>
                <w:szCs w:val="22"/>
              </w:rPr>
              <w:t>reducing</w:t>
            </w:r>
            <w:r w:rsidR="1AA7DDED" w:rsidRPr="00920532">
              <w:rPr>
                <w:color w:val="auto"/>
                <w:sz w:val="22"/>
                <w:szCs w:val="22"/>
              </w:rPr>
              <w:t xml:space="preserve"> persistent </w:t>
            </w:r>
            <w:r w:rsidR="33BAA5A3" w:rsidRPr="00920532">
              <w:rPr>
                <w:color w:val="auto"/>
                <w:sz w:val="22"/>
                <w:szCs w:val="22"/>
              </w:rPr>
              <w:t>absence.</w:t>
            </w:r>
            <w:r w:rsidR="5593D650" w:rsidRPr="00920532">
              <w:rPr>
                <w:color w:val="auto"/>
                <w:sz w:val="22"/>
                <w:szCs w:val="22"/>
              </w:rPr>
              <w:t xml:space="preserve"> </w:t>
            </w:r>
          </w:p>
          <w:p w14:paraId="3324F62B" w14:textId="26026773" w:rsidR="00920532" w:rsidRPr="00920532" w:rsidRDefault="5593D650" w:rsidP="00920532">
            <w:pPr>
              <w:pStyle w:val="ListParagraph"/>
              <w:numPr>
                <w:ilvl w:val="0"/>
                <w:numId w:val="39"/>
              </w:numPr>
              <w:suppressAutoHyphens w:val="0"/>
              <w:autoSpaceDN/>
              <w:spacing w:after="120" w:line="240" w:lineRule="auto"/>
              <w:rPr>
                <w:color w:val="auto"/>
                <w:sz w:val="22"/>
                <w:szCs w:val="22"/>
              </w:rPr>
            </w:pPr>
            <w:r w:rsidRPr="00920532">
              <w:rPr>
                <w:color w:val="auto"/>
                <w:sz w:val="22"/>
                <w:szCs w:val="22"/>
              </w:rPr>
              <w:t xml:space="preserve">The expansion of the pastoral team to include </w:t>
            </w:r>
            <w:r w:rsidR="7AA7D473" w:rsidRPr="00920532">
              <w:rPr>
                <w:color w:val="auto"/>
                <w:sz w:val="22"/>
                <w:szCs w:val="22"/>
              </w:rPr>
              <w:t xml:space="preserve">non-teaching </w:t>
            </w:r>
            <w:r w:rsidRPr="00920532">
              <w:rPr>
                <w:color w:val="auto"/>
                <w:sz w:val="22"/>
                <w:szCs w:val="22"/>
              </w:rPr>
              <w:t xml:space="preserve">Year </w:t>
            </w:r>
            <w:r w:rsidR="7AA7D473" w:rsidRPr="00920532">
              <w:rPr>
                <w:color w:val="auto"/>
                <w:sz w:val="22"/>
                <w:szCs w:val="22"/>
              </w:rPr>
              <w:t>G</w:t>
            </w:r>
            <w:r w:rsidRPr="00920532">
              <w:rPr>
                <w:color w:val="auto"/>
                <w:sz w:val="22"/>
                <w:szCs w:val="22"/>
              </w:rPr>
              <w:t xml:space="preserve">roup Coordinators has been vital and pivotal in </w:t>
            </w:r>
            <w:r w:rsidR="509A8E14" w:rsidRPr="00920532">
              <w:rPr>
                <w:color w:val="auto"/>
                <w:sz w:val="22"/>
                <w:szCs w:val="22"/>
              </w:rPr>
              <w:t xml:space="preserve">working to improve </w:t>
            </w:r>
            <w:r w:rsidR="666B782D" w:rsidRPr="00920532">
              <w:rPr>
                <w:color w:val="auto"/>
                <w:sz w:val="22"/>
                <w:szCs w:val="22"/>
              </w:rPr>
              <w:t xml:space="preserve">the </w:t>
            </w:r>
            <w:r w:rsidRPr="00920532">
              <w:rPr>
                <w:color w:val="auto"/>
                <w:sz w:val="22"/>
                <w:szCs w:val="22"/>
              </w:rPr>
              <w:t xml:space="preserve">attendance of our pupil premium </w:t>
            </w:r>
            <w:r w:rsidR="00920532" w:rsidRPr="00920532">
              <w:rPr>
                <w:color w:val="auto"/>
                <w:sz w:val="22"/>
                <w:szCs w:val="22"/>
              </w:rPr>
              <w:t>students. The</w:t>
            </w:r>
            <w:r w:rsidR="7AA7D473" w:rsidRPr="00920532">
              <w:rPr>
                <w:color w:val="auto"/>
                <w:sz w:val="22"/>
                <w:szCs w:val="22"/>
              </w:rPr>
              <w:t xml:space="preserve"> Year Group Coordinators </w:t>
            </w:r>
            <w:r w:rsidR="666B782D" w:rsidRPr="00920532">
              <w:rPr>
                <w:color w:val="auto"/>
                <w:sz w:val="22"/>
                <w:szCs w:val="22"/>
              </w:rPr>
              <w:t>can</w:t>
            </w:r>
            <w:r w:rsidR="7AA7D473" w:rsidRPr="00920532">
              <w:rPr>
                <w:color w:val="auto"/>
                <w:sz w:val="22"/>
                <w:szCs w:val="22"/>
              </w:rPr>
              <w:t xml:space="preserve"> make targeted home visits as they are not restrained by timetabled lessons. In addition, they </w:t>
            </w:r>
            <w:r w:rsidR="666B782D" w:rsidRPr="00920532">
              <w:rPr>
                <w:color w:val="auto"/>
                <w:sz w:val="22"/>
                <w:szCs w:val="22"/>
              </w:rPr>
              <w:t>can</w:t>
            </w:r>
            <w:r w:rsidR="7AA7D473" w:rsidRPr="00920532">
              <w:rPr>
                <w:color w:val="auto"/>
                <w:sz w:val="22"/>
                <w:szCs w:val="22"/>
              </w:rPr>
              <w:t xml:space="preserve"> address any </w:t>
            </w:r>
            <w:r w:rsidR="2D8CD308" w:rsidRPr="00920532">
              <w:rPr>
                <w:color w:val="auto"/>
                <w:sz w:val="22"/>
                <w:szCs w:val="22"/>
              </w:rPr>
              <w:t xml:space="preserve">issues within the school day, ensuring any issues raised by pupils are addressed before the end of the school day removing barriers to attendance. </w:t>
            </w:r>
          </w:p>
          <w:p w14:paraId="603B404E" w14:textId="77777777" w:rsidR="00920532" w:rsidRPr="00920532" w:rsidRDefault="08C4CB06" w:rsidP="00920532">
            <w:pPr>
              <w:pStyle w:val="ListParagraph"/>
              <w:numPr>
                <w:ilvl w:val="0"/>
                <w:numId w:val="39"/>
              </w:numPr>
              <w:suppressAutoHyphens w:val="0"/>
              <w:autoSpaceDN/>
              <w:spacing w:after="120" w:line="240" w:lineRule="auto"/>
              <w:rPr>
                <w:color w:val="auto"/>
                <w:sz w:val="22"/>
                <w:szCs w:val="22"/>
              </w:rPr>
            </w:pPr>
            <w:r w:rsidRPr="00920532">
              <w:rPr>
                <w:color w:val="auto"/>
                <w:sz w:val="22"/>
                <w:szCs w:val="22"/>
              </w:rPr>
              <w:t>Whole school a</w:t>
            </w:r>
            <w:r w:rsidR="7F1E50CA" w:rsidRPr="00920532">
              <w:rPr>
                <w:color w:val="auto"/>
                <w:sz w:val="22"/>
                <w:szCs w:val="22"/>
              </w:rPr>
              <w:t xml:space="preserve">ttendance </w:t>
            </w:r>
            <w:r w:rsidR="7AA7D473" w:rsidRPr="00920532">
              <w:rPr>
                <w:color w:val="auto"/>
                <w:sz w:val="22"/>
                <w:szCs w:val="22"/>
              </w:rPr>
              <w:t>y</w:t>
            </w:r>
            <w:r w:rsidR="509A8E14" w:rsidRPr="00920532">
              <w:rPr>
                <w:color w:val="auto"/>
                <w:sz w:val="22"/>
                <w:szCs w:val="22"/>
              </w:rPr>
              <w:t>ear to date</w:t>
            </w:r>
            <w:r w:rsidR="3159D914" w:rsidRPr="00920532">
              <w:rPr>
                <w:color w:val="auto"/>
                <w:sz w:val="22"/>
                <w:szCs w:val="22"/>
              </w:rPr>
              <w:t xml:space="preserve"> for 20</w:t>
            </w:r>
            <w:r w:rsidR="7F1E50CA" w:rsidRPr="00920532">
              <w:rPr>
                <w:color w:val="auto"/>
                <w:sz w:val="22"/>
                <w:szCs w:val="22"/>
              </w:rPr>
              <w:t>21-2022</w:t>
            </w:r>
            <w:r w:rsidRPr="00920532">
              <w:rPr>
                <w:color w:val="auto"/>
                <w:sz w:val="22"/>
                <w:szCs w:val="22"/>
              </w:rPr>
              <w:t xml:space="preserve"> is sitting just under 90% with PP students at 8</w:t>
            </w:r>
            <w:r w:rsidR="3C4D2F16" w:rsidRPr="00920532">
              <w:rPr>
                <w:color w:val="auto"/>
                <w:sz w:val="22"/>
                <w:szCs w:val="22"/>
              </w:rPr>
              <w:t>7.6</w:t>
            </w:r>
            <w:r w:rsidRPr="00920532">
              <w:rPr>
                <w:color w:val="auto"/>
                <w:sz w:val="22"/>
                <w:szCs w:val="22"/>
              </w:rPr>
              <w:t>%</w:t>
            </w:r>
            <w:bookmarkStart w:id="12" w:name="_Int_BkiOqnpU"/>
            <w:r w:rsidRPr="00920532">
              <w:rPr>
                <w:color w:val="auto"/>
                <w:sz w:val="22"/>
                <w:szCs w:val="22"/>
              </w:rPr>
              <w:t>.</w:t>
            </w:r>
            <w:r w:rsidR="1DC95D85" w:rsidRPr="00920532">
              <w:rPr>
                <w:color w:val="auto"/>
                <w:sz w:val="22"/>
                <w:szCs w:val="22"/>
              </w:rPr>
              <w:t xml:space="preserve"> </w:t>
            </w:r>
          </w:p>
          <w:p w14:paraId="502E8084" w14:textId="356F9C40" w:rsidR="0090516D" w:rsidRDefault="1DC95D85" w:rsidP="00920532">
            <w:pPr>
              <w:pStyle w:val="ListParagraph"/>
              <w:numPr>
                <w:ilvl w:val="0"/>
                <w:numId w:val="39"/>
              </w:numPr>
              <w:suppressAutoHyphens w:val="0"/>
              <w:autoSpaceDN/>
              <w:spacing w:after="120" w:line="240" w:lineRule="auto"/>
              <w:rPr>
                <w:color w:val="auto"/>
                <w:sz w:val="22"/>
                <w:szCs w:val="22"/>
              </w:rPr>
            </w:pPr>
            <w:r w:rsidRPr="00920532">
              <w:rPr>
                <w:color w:val="auto"/>
                <w:sz w:val="22"/>
                <w:szCs w:val="22"/>
              </w:rPr>
              <w:t xml:space="preserve">Conversely </w:t>
            </w:r>
            <w:bookmarkStart w:id="13" w:name="_Int_g8y3JJXR"/>
            <w:r w:rsidR="2103C544" w:rsidRPr="00920532">
              <w:rPr>
                <w:color w:val="auto"/>
                <w:sz w:val="22"/>
                <w:szCs w:val="22"/>
              </w:rPr>
              <w:t>persistent</w:t>
            </w:r>
            <w:bookmarkEnd w:id="13"/>
            <w:r w:rsidRPr="00920532">
              <w:rPr>
                <w:color w:val="auto"/>
                <w:sz w:val="22"/>
                <w:szCs w:val="22"/>
              </w:rPr>
              <w:t xml:space="preserve"> </w:t>
            </w:r>
            <w:bookmarkStart w:id="14" w:name="_Int_VCklqumA"/>
            <w:r w:rsidR="10E26C6E" w:rsidRPr="00920532">
              <w:rPr>
                <w:color w:val="auto"/>
                <w:sz w:val="22"/>
                <w:szCs w:val="22"/>
              </w:rPr>
              <w:t>absentee</w:t>
            </w:r>
            <w:bookmarkEnd w:id="14"/>
            <w:r w:rsidRPr="00920532">
              <w:rPr>
                <w:color w:val="auto"/>
                <w:sz w:val="22"/>
                <w:szCs w:val="22"/>
              </w:rPr>
              <w:t xml:space="preserve"> rates are 5.99% higher for non pp students</w:t>
            </w:r>
            <w:r w:rsidR="08C4CB06" w:rsidRPr="00920532">
              <w:rPr>
                <w:color w:val="auto"/>
                <w:sz w:val="22"/>
                <w:szCs w:val="22"/>
              </w:rPr>
              <w:t xml:space="preserve"> </w:t>
            </w:r>
            <w:r w:rsidR="59421411" w:rsidRPr="00920532">
              <w:rPr>
                <w:color w:val="auto"/>
                <w:sz w:val="22"/>
                <w:szCs w:val="22"/>
              </w:rPr>
              <w:t>than their disadvantaged counterparts across the school</w:t>
            </w:r>
            <w:r w:rsidR="0CD552FD" w:rsidRPr="00920532">
              <w:rPr>
                <w:color w:val="auto"/>
                <w:sz w:val="22"/>
                <w:szCs w:val="22"/>
              </w:rPr>
              <w:t xml:space="preserve"> and all year groups</w:t>
            </w:r>
            <w:r w:rsidR="59421411" w:rsidRPr="00920532">
              <w:rPr>
                <w:color w:val="auto"/>
                <w:sz w:val="22"/>
                <w:szCs w:val="22"/>
              </w:rPr>
              <w:t xml:space="preserve">. </w:t>
            </w:r>
            <w:r w:rsidR="08C4CB06" w:rsidRPr="00920532">
              <w:rPr>
                <w:color w:val="auto"/>
                <w:sz w:val="22"/>
                <w:szCs w:val="22"/>
              </w:rPr>
              <w:t xml:space="preserve"> </w:t>
            </w:r>
            <w:bookmarkEnd w:id="12"/>
            <w:r w:rsidR="7F1E50CA" w:rsidRPr="00920532">
              <w:rPr>
                <w:color w:val="auto"/>
                <w:sz w:val="22"/>
                <w:szCs w:val="22"/>
              </w:rPr>
              <w:t xml:space="preserve"> </w:t>
            </w:r>
          </w:p>
          <w:p w14:paraId="15CA1D2B" w14:textId="529ADC55" w:rsidR="00920532" w:rsidRDefault="00920532" w:rsidP="00920532">
            <w:pPr>
              <w:pStyle w:val="ListParagraph"/>
              <w:numPr>
                <w:ilvl w:val="0"/>
                <w:numId w:val="39"/>
              </w:numPr>
              <w:suppressAutoHyphens w:val="0"/>
              <w:autoSpaceDN/>
              <w:spacing w:after="120" w:line="240" w:lineRule="auto"/>
              <w:rPr>
                <w:color w:val="auto"/>
                <w:sz w:val="22"/>
                <w:szCs w:val="22"/>
              </w:rPr>
            </w:pPr>
            <w:r>
              <w:rPr>
                <w:color w:val="auto"/>
                <w:sz w:val="22"/>
                <w:szCs w:val="22"/>
              </w:rPr>
              <w:t xml:space="preserve">Although attendance rates are above the national average this remains an area of high focus for all students in 2022-2023 and reducing the gap between disadvantaged and non-disadvantaged attendance is crucial.  </w:t>
            </w:r>
          </w:p>
          <w:p w14:paraId="1597C90D" w14:textId="77777777" w:rsidR="00920532" w:rsidRDefault="00920532" w:rsidP="00920532">
            <w:pPr>
              <w:pStyle w:val="ListParagraph"/>
              <w:numPr>
                <w:ilvl w:val="0"/>
                <w:numId w:val="39"/>
              </w:numPr>
              <w:suppressAutoHyphens w:val="0"/>
              <w:autoSpaceDN/>
              <w:spacing w:after="120" w:line="240" w:lineRule="auto"/>
              <w:rPr>
                <w:sz w:val="22"/>
                <w:szCs w:val="22"/>
              </w:rPr>
            </w:pPr>
            <w:r w:rsidRPr="00920532">
              <w:rPr>
                <w:sz w:val="22"/>
                <w:szCs w:val="22"/>
              </w:rPr>
              <w:t>Programmes run by external providers ‘Free 2 Dream’ during lockdown, and then on return to school, provided disengaged students with opportunities to develop teamwork, collaboration, leadership skills self-esteem and confidence. Sixty-four students have taken part with plans for more, 78% of the overall cohort is made up of pupil premium students, of these, a third of the Y8 students increased their attendance compared to their EOY Y7 figures and 55% of the Y9 students saw an improvement on their EOY attendance percentage for Y8</w:t>
            </w:r>
            <w:bookmarkStart w:id="15" w:name="_Int_1zjm5tNh"/>
            <w:r w:rsidRPr="00920532">
              <w:rPr>
                <w:sz w:val="22"/>
                <w:szCs w:val="22"/>
              </w:rPr>
              <w:t xml:space="preserve">.  </w:t>
            </w:r>
            <w:bookmarkEnd w:id="15"/>
            <w:r w:rsidRPr="00920532">
              <w:rPr>
                <w:sz w:val="22"/>
                <w:szCs w:val="22"/>
              </w:rPr>
              <w:t xml:space="preserve"> </w:t>
            </w:r>
          </w:p>
          <w:p w14:paraId="32853C47" w14:textId="77777777" w:rsidR="00920532" w:rsidRDefault="00920532" w:rsidP="00920532">
            <w:pPr>
              <w:suppressAutoHyphens w:val="0"/>
              <w:autoSpaceDN/>
              <w:spacing w:after="120" w:line="240" w:lineRule="auto"/>
              <w:rPr>
                <w:rStyle w:val="normaltextrun"/>
                <w:b/>
                <w:bCs/>
                <w:color w:val="auto"/>
                <w:sz w:val="22"/>
                <w:szCs w:val="22"/>
                <w:u w:val="single"/>
              </w:rPr>
            </w:pPr>
          </w:p>
          <w:p w14:paraId="289D26C9" w14:textId="6A574F2C" w:rsidR="00920532" w:rsidRPr="00920532" w:rsidRDefault="00920532" w:rsidP="00920532">
            <w:pPr>
              <w:suppressAutoHyphens w:val="0"/>
              <w:autoSpaceDN/>
              <w:spacing w:after="120" w:line="240" w:lineRule="auto"/>
              <w:rPr>
                <w:rStyle w:val="normaltextrun"/>
                <w:b/>
                <w:bCs/>
                <w:color w:val="auto"/>
                <w:sz w:val="22"/>
                <w:szCs w:val="22"/>
                <w:u w:val="single"/>
              </w:rPr>
            </w:pPr>
            <w:r w:rsidRPr="00920532">
              <w:rPr>
                <w:rStyle w:val="normaltextrun"/>
                <w:b/>
                <w:bCs/>
                <w:color w:val="auto"/>
                <w:sz w:val="22"/>
                <w:szCs w:val="22"/>
                <w:u w:val="single"/>
              </w:rPr>
              <w:t>B</w:t>
            </w:r>
            <w:r w:rsidRPr="00920532">
              <w:rPr>
                <w:rStyle w:val="normaltextrun"/>
                <w:b/>
                <w:bCs/>
                <w:sz w:val="22"/>
                <w:szCs w:val="22"/>
                <w:u w:val="single"/>
              </w:rPr>
              <w:t xml:space="preserve">ehaviour and Attitudes </w:t>
            </w:r>
          </w:p>
          <w:p w14:paraId="102B9A9C" w14:textId="7016144C" w:rsidR="00920532" w:rsidRPr="00920532" w:rsidRDefault="6C700053" w:rsidP="00920532">
            <w:pPr>
              <w:pStyle w:val="ListParagraph"/>
              <w:numPr>
                <w:ilvl w:val="0"/>
                <w:numId w:val="39"/>
              </w:numPr>
              <w:spacing w:after="120" w:line="240" w:lineRule="auto"/>
              <w:rPr>
                <w:color w:val="auto"/>
                <w:sz w:val="22"/>
                <w:szCs w:val="22"/>
              </w:rPr>
            </w:pPr>
            <w:r w:rsidRPr="00920532">
              <w:rPr>
                <w:color w:val="auto"/>
                <w:sz w:val="22"/>
                <w:szCs w:val="22"/>
              </w:rPr>
              <w:t xml:space="preserve">Class chart </w:t>
            </w:r>
            <w:r w:rsidR="00920532">
              <w:rPr>
                <w:color w:val="auto"/>
                <w:sz w:val="22"/>
                <w:szCs w:val="22"/>
              </w:rPr>
              <w:t xml:space="preserve">behaviour </w:t>
            </w:r>
            <w:r w:rsidRPr="00920532">
              <w:rPr>
                <w:color w:val="auto"/>
                <w:sz w:val="22"/>
                <w:szCs w:val="22"/>
              </w:rPr>
              <w:t>data indicates an overall school percentage ratio of 87% (positive to negative)</w:t>
            </w:r>
            <w:r w:rsidR="0003012F">
              <w:rPr>
                <w:color w:val="auto"/>
                <w:sz w:val="22"/>
                <w:szCs w:val="22"/>
              </w:rPr>
              <w:t>.</w:t>
            </w:r>
            <w:r w:rsidRPr="00920532">
              <w:rPr>
                <w:color w:val="auto"/>
                <w:sz w:val="22"/>
                <w:szCs w:val="22"/>
              </w:rPr>
              <w:t xml:space="preserve"> </w:t>
            </w:r>
          </w:p>
          <w:p w14:paraId="61D73BBC" w14:textId="1FC83808" w:rsidR="00920532" w:rsidRPr="00920532" w:rsidRDefault="6C700053" w:rsidP="00920532">
            <w:pPr>
              <w:pStyle w:val="ListParagraph"/>
              <w:numPr>
                <w:ilvl w:val="0"/>
                <w:numId w:val="39"/>
              </w:numPr>
              <w:spacing w:after="120" w:line="240" w:lineRule="auto"/>
              <w:rPr>
                <w:color w:val="auto"/>
                <w:sz w:val="22"/>
                <w:szCs w:val="22"/>
              </w:rPr>
            </w:pPr>
            <w:r w:rsidRPr="00920532">
              <w:rPr>
                <w:color w:val="auto"/>
                <w:sz w:val="22"/>
                <w:szCs w:val="22"/>
              </w:rPr>
              <w:t xml:space="preserve">1 272 602 positive points </w:t>
            </w:r>
            <w:r w:rsidR="00920532">
              <w:rPr>
                <w:color w:val="auto"/>
                <w:sz w:val="22"/>
                <w:szCs w:val="22"/>
              </w:rPr>
              <w:t xml:space="preserve">were </w:t>
            </w:r>
            <w:r w:rsidRPr="00920532">
              <w:rPr>
                <w:color w:val="auto"/>
                <w:sz w:val="22"/>
                <w:szCs w:val="22"/>
              </w:rPr>
              <w:t>awarded</w:t>
            </w:r>
            <w:r w:rsidR="00920532">
              <w:rPr>
                <w:color w:val="auto"/>
                <w:sz w:val="22"/>
                <w:szCs w:val="22"/>
              </w:rPr>
              <w:t xml:space="preserve"> </w:t>
            </w:r>
            <w:r w:rsidR="0003012F">
              <w:rPr>
                <w:color w:val="auto"/>
                <w:sz w:val="22"/>
                <w:szCs w:val="22"/>
              </w:rPr>
              <w:t xml:space="preserve">in total </w:t>
            </w:r>
            <w:r w:rsidR="00920532">
              <w:rPr>
                <w:color w:val="auto"/>
                <w:sz w:val="22"/>
                <w:szCs w:val="22"/>
              </w:rPr>
              <w:t xml:space="preserve">across all </w:t>
            </w:r>
            <w:r w:rsidR="0003012F">
              <w:rPr>
                <w:color w:val="auto"/>
                <w:sz w:val="22"/>
                <w:szCs w:val="22"/>
              </w:rPr>
              <w:t xml:space="preserve">year groups. </w:t>
            </w:r>
            <w:r w:rsidR="00920532">
              <w:rPr>
                <w:color w:val="auto"/>
                <w:sz w:val="22"/>
                <w:szCs w:val="22"/>
              </w:rPr>
              <w:t xml:space="preserve"> </w:t>
            </w:r>
            <w:r w:rsidRPr="00920532">
              <w:rPr>
                <w:color w:val="auto"/>
                <w:sz w:val="22"/>
                <w:szCs w:val="22"/>
              </w:rPr>
              <w:t xml:space="preserve"> </w:t>
            </w:r>
          </w:p>
          <w:p w14:paraId="6F641CFC" w14:textId="1BE15D2E" w:rsidR="00920532" w:rsidRPr="00920532" w:rsidRDefault="00920532" w:rsidP="00920532">
            <w:pPr>
              <w:pStyle w:val="ListParagraph"/>
              <w:numPr>
                <w:ilvl w:val="0"/>
                <w:numId w:val="39"/>
              </w:numPr>
              <w:spacing w:after="120" w:line="240" w:lineRule="auto"/>
              <w:rPr>
                <w:color w:val="auto"/>
                <w:sz w:val="22"/>
                <w:szCs w:val="22"/>
              </w:rPr>
            </w:pPr>
            <w:r>
              <w:rPr>
                <w:color w:val="auto"/>
                <w:sz w:val="22"/>
                <w:szCs w:val="22"/>
              </w:rPr>
              <w:t>D</w:t>
            </w:r>
            <w:r w:rsidR="6C700053" w:rsidRPr="00920532">
              <w:rPr>
                <w:color w:val="auto"/>
                <w:sz w:val="22"/>
                <w:szCs w:val="22"/>
              </w:rPr>
              <w:t xml:space="preserve">isadvantaged students received approx. 70,000 more achievement points than their </w:t>
            </w:r>
            <w:r>
              <w:rPr>
                <w:color w:val="auto"/>
                <w:sz w:val="22"/>
                <w:szCs w:val="22"/>
              </w:rPr>
              <w:t xml:space="preserve">non disadvantaged </w:t>
            </w:r>
            <w:r w:rsidR="6C700053" w:rsidRPr="00920532">
              <w:rPr>
                <w:color w:val="auto"/>
                <w:sz w:val="22"/>
                <w:szCs w:val="22"/>
              </w:rPr>
              <w:t>peers</w:t>
            </w:r>
            <w:r>
              <w:rPr>
                <w:color w:val="auto"/>
                <w:sz w:val="22"/>
                <w:szCs w:val="22"/>
              </w:rPr>
              <w:t xml:space="preserve">. </w:t>
            </w:r>
          </w:p>
          <w:p w14:paraId="433DA7F9" w14:textId="798283AF" w:rsidR="00920532" w:rsidRPr="00920532" w:rsidRDefault="00920532" w:rsidP="00920532">
            <w:pPr>
              <w:pStyle w:val="ListParagraph"/>
              <w:numPr>
                <w:ilvl w:val="0"/>
                <w:numId w:val="39"/>
              </w:numPr>
              <w:spacing w:after="120" w:line="240" w:lineRule="auto"/>
              <w:rPr>
                <w:color w:val="auto"/>
                <w:sz w:val="22"/>
                <w:szCs w:val="22"/>
              </w:rPr>
            </w:pPr>
            <w:r>
              <w:rPr>
                <w:color w:val="auto"/>
                <w:sz w:val="22"/>
                <w:szCs w:val="22"/>
              </w:rPr>
              <w:t xml:space="preserve">Disadvantaged students also received significantly more negative </w:t>
            </w:r>
            <w:r w:rsidR="6C700053" w:rsidRPr="00920532">
              <w:rPr>
                <w:color w:val="auto"/>
                <w:sz w:val="22"/>
                <w:szCs w:val="22"/>
              </w:rPr>
              <w:t>behaviour points</w:t>
            </w:r>
            <w:r>
              <w:rPr>
                <w:color w:val="auto"/>
                <w:sz w:val="22"/>
                <w:szCs w:val="22"/>
              </w:rPr>
              <w:t>.</w:t>
            </w:r>
            <w:r w:rsidR="6C700053" w:rsidRPr="00920532">
              <w:rPr>
                <w:color w:val="auto"/>
                <w:sz w:val="22"/>
                <w:szCs w:val="22"/>
              </w:rPr>
              <w:t xml:space="preserve"> </w:t>
            </w:r>
          </w:p>
          <w:p w14:paraId="72FA41AC" w14:textId="2481189C" w:rsidR="6C700053" w:rsidRDefault="6C700053" w:rsidP="00920532">
            <w:pPr>
              <w:pStyle w:val="ListParagraph"/>
              <w:numPr>
                <w:ilvl w:val="0"/>
                <w:numId w:val="39"/>
              </w:numPr>
              <w:spacing w:after="120" w:line="240" w:lineRule="auto"/>
              <w:rPr>
                <w:color w:val="auto"/>
                <w:sz w:val="22"/>
                <w:szCs w:val="22"/>
              </w:rPr>
            </w:pPr>
            <w:r w:rsidRPr="00920532">
              <w:rPr>
                <w:color w:val="auto"/>
                <w:sz w:val="22"/>
                <w:szCs w:val="22"/>
              </w:rPr>
              <w:t>Fixed term and permanent exclusions for PP students are still too high compared with their non-PP counterparts</w:t>
            </w:r>
            <w:r w:rsidR="36821D7C" w:rsidRPr="00920532">
              <w:rPr>
                <w:color w:val="auto"/>
                <w:sz w:val="22"/>
                <w:szCs w:val="22"/>
              </w:rPr>
              <w:t>, particularly in years 9-11</w:t>
            </w:r>
            <w:r w:rsidR="6D92A690" w:rsidRPr="00920532">
              <w:rPr>
                <w:color w:val="auto"/>
                <w:sz w:val="22"/>
                <w:szCs w:val="22"/>
              </w:rPr>
              <w:t xml:space="preserve">. </w:t>
            </w:r>
          </w:p>
          <w:p w14:paraId="0799D19F" w14:textId="1ABED877" w:rsidR="003B2B1F" w:rsidRDefault="003B2B1F" w:rsidP="003B2B1F">
            <w:pPr>
              <w:spacing w:after="120" w:line="240" w:lineRule="auto"/>
              <w:rPr>
                <w:color w:val="auto"/>
                <w:sz w:val="22"/>
                <w:szCs w:val="22"/>
              </w:rPr>
            </w:pPr>
          </w:p>
          <w:p w14:paraId="2682FDA3" w14:textId="7AA7E146" w:rsidR="0003012F" w:rsidRDefault="0003012F" w:rsidP="003B2B1F">
            <w:pPr>
              <w:spacing w:after="120" w:line="240" w:lineRule="auto"/>
              <w:rPr>
                <w:color w:val="auto"/>
                <w:sz w:val="22"/>
                <w:szCs w:val="22"/>
              </w:rPr>
            </w:pPr>
          </w:p>
          <w:p w14:paraId="157A2235" w14:textId="77777777" w:rsidR="00A85FAB" w:rsidRDefault="00A85FAB" w:rsidP="003B2B1F">
            <w:pPr>
              <w:spacing w:after="120" w:line="240" w:lineRule="auto"/>
              <w:rPr>
                <w:color w:val="auto"/>
                <w:sz w:val="22"/>
                <w:szCs w:val="22"/>
              </w:rPr>
            </w:pPr>
          </w:p>
          <w:p w14:paraId="0005F5EA" w14:textId="77777777" w:rsidR="003B2B1F" w:rsidRPr="003B2B1F" w:rsidRDefault="003B2B1F" w:rsidP="003B2B1F">
            <w:pPr>
              <w:spacing w:after="120" w:line="240" w:lineRule="auto"/>
              <w:rPr>
                <w:color w:val="auto"/>
                <w:sz w:val="22"/>
                <w:szCs w:val="22"/>
              </w:rPr>
            </w:pPr>
          </w:p>
          <w:tbl>
            <w:tblPr>
              <w:tblStyle w:val="TableGrid"/>
              <w:tblW w:w="0" w:type="auto"/>
              <w:tblLook w:val="06A0" w:firstRow="1" w:lastRow="0" w:firstColumn="1" w:lastColumn="0" w:noHBand="1" w:noVBand="1"/>
            </w:tblPr>
            <w:tblGrid>
              <w:gridCol w:w="852"/>
              <w:gridCol w:w="852"/>
              <w:gridCol w:w="852"/>
              <w:gridCol w:w="852"/>
              <w:gridCol w:w="852"/>
              <w:gridCol w:w="852"/>
              <w:gridCol w:w="852"/>
              <w:gridCol w:w="852"/>
              <w:gridCol w:w="852"/>
              <w:gridCol w:w="852"/>
              <w:gridCol w:w="852"/>
            </w:tblGrid>
            <w:tr w:rsidR="68D8869B" w14:paraId="55BD730A" w14:textId="77777777" w:rsidTr="68D8869B">
              <w:trPr>
                <w:trHeight w:val="510"/>
              </w:trPr>
              <w:tc>
                <w:tcPr>
                  <w:tcW w:w="852" w:type="dxa"/>
                  <w:shd w:val="clear" w:color="auto" w:fill="FFD1E8"/>
                </w:tcPr>
                <w:p w14:paraId="6982DC11" w14:textId="6DF3164E" w:rsidR="68D8869B" w:rsidRDefault="68D8869B" w:rsidP="68D8869B">
                  <w:pPr>
                    <w:rPr>
                      <w:rFonts w:asciiTheme="minorHAnsi" w:eastAsiaTheme="minorEastAsia" w:hAnsiTheme="minorHAnsi" w:cstheme="minorBidi"/>
                      <w:b/>
                      <w:bCs/>
                      <w:color w:val="0D0D0D" w:themeColor="text1" w:themeTint="F2"/>
                      <w:sz w:val="16"/>
                      <w:szCs w:val="16"/>
                    </w:rPr>
                  </w:pPr>
                </w:p>
              </w:tc>
              <w:tc>
                <w:tcPr>
                  <w:tcW w:w="1704" w:type="dxa"/>
                  <w:gridSpan w:val="2"/>
                  <w:shd w:val="clear" w:color="auto" w:fill="FFD1E8"/>
                </w:tcPr>
                <w:p w14:paraId="5461F74C" w14:textId="5B3335A4" w:rsidR="4FB64355" w:rsidRDefault="4FB64355" w:rsidP="68D8869B">
                  <w:pPr>
                    <w:rPr>
                      <w:rFonts w:asciiTheme="minorHAnsi" w:eastAsiaTheme="minorEastAsia" w:hAnsiTheme="minorHAnsi" w:cstheme="minorBidi"/>
                      <w:b/>
                      <w:bCs/>
                      <w:color w:val="0D0D0D" w:themeColor="text1" w:themeTint="F2"/>
                      <w:sz w:val="16"/>
                      <w:szCs w:val="16"/>
                    </w:rPr>
                  </w:pPr>
                  <w:r w:rsidRPr="68D8869B">
                    <w:rPr>
                      <w:rFonts w:asciiTheme="minorHAnsi" w:eastAsiaTheme="minorEastAsia" w:hAnsiTheme="minorHAnsi" w:cstheme="minorBidi"/>
                      <w:b/>
                      <w:bCs/>
                      <w:color w:val="0D0D0D" w:themeColor="text1" w:themeTint="F2"/>
                      <w:sz w:val="16"/>
                      <w:szCs w:val="16"/>
                    </w:rPr>
                    <w:t xml:space="preserve">Year 7 </w:t>
                  </w:r>
                </w:p>
              </w:tc>
              <w:tc>
                <w:tcPr>
                  <w:tcW w:w="1704" w:type="dxa"/>
                  <w:gridSpan w:val="2"/>
                  <w:shd w:val="clear" w:color="auto" w:fill="FFD1E8"/>
                </w:tcPr>
                <w:p w14:paraId="2BF667E4" w14:textId="7EC39F79" w:rsidR="4FB64355" w:rsidRDefault="4FB64355" w:rsidP="68D8869B">
                  <w:pPr>
                    <w:rPr>
                      <w:rFonts w:asciiTheme="minorHAnsi" w:eastAsiaTheme="minorEastAsia" w:hAnsiTheme="minorHAnsi" w:cstheme="minorBidi"/>
                      <w:b/>
                      <w:bCs/>
                      <w:color w:val="0D0D0D" w:themeColor="text1" w:themeTint="F2"/>
                      <w:sz w:val="16"/>
                      <w:szCs w:val="16"/>
                    </w:rPr>
                  </w:pPr>
                  <w:r w:rsidRPr="68D8869B">
                    <w:rPr>
                      <w:rFonts w:asciiTheme="minorHAnsi" w:eastAsiaTheme="minorEastAsia" w:hAnsiTheme="minorHAnsi" w:cstheme="minorBidi"/>
                      <w:b/>
                      <w:bCs/>
                      <w:color w:val="0D0D0D" w:themeColor="text1" w:themeTint="F2"/>
                      <w:sz w:val="16"/>
                      <w:szCs w:val="16"/>
                    </w:rPr>
                    <w:t xml:space="preserve">Year 8 </w:t>
                  </w:r>
                </w:p>
              </w:tc>
              <w:tc>
                <w:tcPr>
                  <w:tcW w:w="1704" w:type="dxa"/>
                  <w:gridSpan w:val="2"/>
                  <w:shd w:val="clear" w:color="auto" w:fill="FFD1E8"/>
                </w:tcPr>
                <w:p w14:paraId="434EEE23" w14:textId="50C70FB0" w:rsidR="4FB64355" w:rsidRDefault="4FB64355" w:rsidP="68D8869B">
                  <w:pPr>
                    <w:rPr>
                      <w:rFonts w:asciiTheme="minorHAnsi" w:eastAsiaTheme="minorEastAsia" w:hAnsiTheme="minorHAnsi" w:cstheme="minorBidi"/>
                      <w:b/>
                      <w:bCs/>
                      <w:color w:val="0D0D0D" w:themeColor="text1" w:themeTint="F2"/>
                      <w:sz w:val="16"/>
                      <w:szCs w:val="16"/>
                    </w:rPr>
                  </w:pPr>
                  <w:r w:rsidRPr="68D8869B">
                    <w:rPr>
                      <w:rFonts w:asciiTheme="minorHAnsi" w:eastAsiaTheme="minorEastAsia" w:hAnsiTheme="minorHAnsi" w:cstheme="minorBidi"/>
                      <w:b/>
                      <w:bCs/>
                      <w:color w:val="0D0D0D" w:themeColor="text1" w:themeTint="F2"/>
                      <w:sz w:val="16"/>
                      <w:szCs w:val="16"/>
                    </w:rPr>
                    <w:t xml:space="preserve">Year 9 </w:t>
                  </w:r>
                </w:p>
              </w:tc>
              <w:tc>
                <w:tcPr>
                  <w:tcW w:w="1704" w:type="dxa"/>
                  <w:gridSpan w:val="2"/>
                  <w:shd w:val="clear" w:color="auto" w:fill="FFD1E8"/>
                </w:tcPr>
                <w:p w14:paraId="4BDCCE71" w14:textId="548B1575" w:rsidR="4FB64355" w:rsidRDefault="4FB64355" w:rsidP="68D8869B">
                  <w:pPr>
                    <w:rPr>
                      <w:rFonts w:asciiTheme="minorHAnsi" w:eastAsiaTheme="minorEastAsia" w:hAnsiTheme="minorHAnsi" w:cstheme="minorBidi"/>
                      <w:b/>
                      <w:bCs/>
                      <w:color w:val="0D0D0D" w:themeColor="text1" w:themeTint="F2"/>
                      <w:sz w:val="16"/>
                      <w:szCs w:val="16"/>
                    </w:rPr>
                  </w:pPr>
                  <w:r w:rsidRPr="68D8869B">
                    <w:rPr>
                      <w:rFonts w:asciiTheme="minorHAnsi" w:eastAsiaTheme="minorEastAsia" w:hAnsiTheme="minorHAnsi" w:cstheme="minorBidi"/>
                      <w:b/>
                      <w:bCs/>
                      <w:color w:val="0D0D0D" w:themeColor="text1" w:themeTint="F2"/>
                      <w:sz w:val="16"/>
                      <w:szCs w:val="16"/>
                    </w:rPr>
                    <w:t xml:space="preserve">Year 10 </w:t>
                  </w:r>
                </w:p>
              </w:tc>
              <w:tc>
                <w:tcPr>
                  <w:tcW w:w="1704" w:type="dxa"/>
                  <w:gridSpan w:val="2"/>
                  <w:shd w:val="clear" w:color="auto" w:fill="FFD1E8"/>
                </w:tcPr>
                <w:p w14:paraId="76074706" w14:textId="7CC14710" w:rsidR="4FB64355" w:rsidRDefault="4FB64355" w:rsidP="68D8869B">
                  <w:pPr>
                    <w:rPr>
                      <w:rFonts w:asciiTheme="minorHAnsi" w:eastAsiaTheme="minorEastAsia" w:hAnsiTheme="minorHAnsi" w:cstheme="minorBidi"/>
                      <w:b/>
                      <w:bCs/>
                      <w:color w:val="0D0D0D" w:themeColor="text1" w:themeTint="F2"/>
                      <w:sz w:val="16"/>
                      <w:szCs w:val="16"/>
                    </w:rPr>
                  </w:pPr>
                  <w:r w:rsidRPr="68D8869B">
                    <w:rPr>
                      <w:rFonts w:asciiTheme="minorHAnsi" w:eastAsiaTheme="minorEastAsia" w:hAnsiTheme="minorHAnsi" w:cstheme="minorBidi"/>
                      <w:b/>
                      <w:bCs/>
                      <w:color w:val="0D0D0D" w:themeColor="text1" w:themeTint="F2"/>
                      <w:sz w:val="16"/>
                      <w:szCs w:val="16"/>
                    </w:rPr>
                    <w:t>Year 11</w:t>
                  </w:r>
                </w:p>
              </w:tc>
            </w:tr>
            <w:tr w:rsidR="68D8869B" w14:paraId="17EBE1BA" w14:textId="77777777" w:rsidTr="68D8869B">
              <w:trPr>
                <w:trHeight w:val="510"/>
              </w:trPr>
              <w:tc>
                <w:tcPr>
                  <w:tcW w:w="852" w:type="dxa"/>
                  <w:shd w:val="clear" w:color="auto" w:fill="FFD1E8"/>
                </w:tcPr>
                <w:p w14:paraId="0C14328B" w14:textId="1FF1A0A8" w:rsidR="68D8869B" w:rsidRDefault="68D8869B" w:rsidP="68D8869B">
                  <w:pPr>
                    <w:rPr>
                      <w:rFonts w:asciiTheme="minorHAnsi" w:eastAsiaTheme="minorEastAsia" w:hAnsiTheme="minorHAnsi" w:cstheme="minorBidi"/>
                      <w:b/>
                      <w:bCs/>
                      <w:color w:val="0D0D0D" w:themeColor="text1" w:themeTint="F2"/>
                      <w:sz w:val="16"/>
                      <w:szCs w:val="16"/>
                    </w:rPr>
                  </w:pPr>
                </w:p>
              </w:tc>
              <w:tc>
                <w:tcPr>
                  <w:tcW w:w="852" w:type="dxa"/>
                  <w:shd w:val="clear" w:color="auto" w:fill="FFD1E8"/>
                </w:tcPr>
                <w:p w14:paraId="3457CD9D" w14:textId="794029F4" w:rsidR="3339D937" w:rsidRDefault="3339D937" w:rsidP="68D8869B">
                  <w:pPr>
                    <w:rPr>
                      <w:rFonts w:asciiTheme="minorHAnsi" w:eastAsiaTheme="minorEastAsia" w:hAnsiTheme="minorHAnsi" w:cstheme="minorBidi"/>
                      <w:b/>
                      <w:bCs/>
                      <w:color w:val="0D0D0D" w:themeColor="text1" w:themeTint="F2"/>
                      <w:sz w:val="16"/>
                      <w:szCs w:val="16"/>
                    </w:rPr>
                  </w:pPr>
                  <w:r w:rsidRPr="68D8869B">
                    <w:rPr>
                      <w:rFonts w:asciiTheme="minorHAnsi" w:eastAsiaTheme="minorEastAsia" w:hAnsiTheme="minorHAnsi" w:cstheme="minorBidi"/>
                      <w:b/>
                      <w:bCs/>
                      <w:color w:val="0D0D0D" w:themeColor="text1" w:themeTint="F2"/>
                      <w:sz w:val="16"/>
                      <w:szCs w:val="16"/>
                    </w:rPr>
                    <w:t>Non-PP</w:t>
                  </w:r>
                </w:p>
              </w:tc>
              <w:tc>
                <w:tcPr>
                  <w:tcW w:w="852" w:type="dxa"/>
                  <w:shd w:val="clear" w:color="auto" w:fill="FFD1E8"/>
                </w:tcPr>
                <w:p w14:paraId="750EFA9A" w14:textId="656B0A78" w:rsidR="4FB64355" w:rsidRDefault="4FB64355" w:rsidP="68D8869B">
                  <w:pPr>
                    <w:rPr>
                      <w:rFonts w:asciiTheme="minorHAnsi" w:eastAsiaTheme="minorEastAsia" w:hAnsiTheme="minorHAnsi" w:cstheme="minorBidi"/>
                      <w:b/>
                      <w:bCs/>
                      <w:color w:val="0D0D0D" w:themeColor="text1" w:themeTint="F2"/>
                      <w:sz w:val="16"/>
                      <w:szCs w:val="16"/>
                    </w:rPr>
                  </w:pPr>
                  <w:r w:rsidRPr="68D8869B">
                    <w:rPr>
                      <w:rFonts w:asciiTheme="minorHAnsi" w:eastAsiaTheme="minorEastAsia" w:hAnsiTheme="minorHAnsi" w:cstheme="minorBidi"/>
                      <w:b/>
                      <w:bCs/>
                      <w:color w:val="0D0D0D" w:themeColor="text1" w:themeTint="F2"/>
                      <w:sz w:val="16"/>
                      <w:szCs w:val="16"/>
                    </w:rPr>
                    <w:t>PP</w:t>
                  </w:r>
                </w:p>
              </w:tc>
              <w:tc>
                <w:tcPr>
                  <w:tcW w:w="852" w:type="dxa"/>
                  <w:shd w:val="clear" w:color="auto" w:fill="FFD1E8"/>
                </w:tcPr>
                <w:p w14:paraId="7BBEB098" w14:textId="39A32EA5" w:rsidR="4BB51F06" w:rsidRDefault="4BB51F06" w:rsidP="68D8869B">
                  <w:pPr>
                    <w:rPr>
                      <w:rFonts w:asciiTheme="minorHAnsi" w:eastAsiaTheme="minorEastAsia" w:hAnsiTheme="minorHAnsi" w:cstheme="minorBidi"/>
                      <w:b/>
                      <w:bCs/>
                      <w:color w:val="0D0D0D" w:themeColor="text1" w:themeTint="F2"/>
                      <w:sz w:val="16"/>
                      <w:szCs w:val="16"/>
                    </w:rPr>
                  </w:pPr>
                  <w:r w:rsidRPr="68D8869B">
                    <w:rPr>
                      <w:rFonts w:asciiTheme="minorHAnsi" w:eastAsiaTheme="minorEastAsia" w:hAnsiTheme="minorHAnsi" w:cstheme="minorBidi"/>
                      <w:b/>
                      <w:bCs/>
                      <w:color w:val="0D0D0D" w:themeColor="text1" w:themeTint="F2"/>
                      <w:sz w:val="16"/>
                      <w:szCs w:val="16"/>
                    </w:rPr>
                    <w:t>Non-PP</w:t>
                  </w:r>
                </w:p>
              </w:tc>
              <w:tc>
                <w:tcPr>
                  <w:tcW w:w="852" w:type="dxa"/>
                  <w:shd w:val="clear" w:color="auto" w:fill="FFD1E8"/>
                </w:tcPr>
                <w:p w14:paraId="7A225FF0" w14:textId="656B0A78" w:rsidR="68D8869B" w:rsidRDefault="68D8869B" w:rsidP="68D8869B">
                  <w:pPr>
                    <w:rPr>
                      <w:rFonts w:asciiTheme="minorHAnsi" w:eastAsiaTheme="minorEastAsia" w:hAnsiTheme="minorHAnsi" w:cstheme="minorBidi"/>
                      <w:b/>
                      <w:bCs/>
                      <w:color w:val="0D0D0D" w:themeColor="text1" w:themeTint="F2"/>
                      <w:sz w:val="16"/>
                      <w:szCs w:val="16"/>
                    </w:rPr>
                  </w:pPr>
                  <w:r w:rsidRPr="68D8869B">
                    <w:rPr>
                      <w:rFonts w:asciiTheme="minorHAnsi" w:eastAsiaTheme="minorEastAsia" w:hAnsiTheme="minorHAnsi" w:cstheme="minorBidi"/>
                      <w:b/>
                      <w:bCs/>
                      <w:color w:val="0D0D0D" w:themeColor="text1" w:themeTint="F2"/>
                      <w:sz w:val="16"/>
                      <w:szCs w:val="16"/>
                    </w:rPr>
                    <w:t>PP</w:t>
                  </w:r>
                </w:p>
              </w:tc>
              <w:tc>
                <w:tcPr>
                  <w:tcW w:w="852" w:type="dxa"/>
                  <w:shd w:val="clear" w:color="auto" w:fill="FFD1E8"/>
                </w:tcPr>
                <w:p w14:paraId="46F9F255" w14:textId="5FFD2C46" w:rsidR="01D37EE6" w:rsidRDefault="01D37EE6" w:rsidP="68D8869B">
                  <w:pPr>
                    <w:rPr>
                      <w:rFonts w:asciiTheme="minorHAnsi" w:eastAsiaTheme="minorEastAsia" w:hAnsiTheme="minorHAnsi" w:cstheme="minorBidi"/>
                      <w:b/>
                      <w:bCs/>
                      <w:color w:val="0D0D0D" w:themeColor="text1" w:themeTint="F2"/>
                      <w:sz w:val="16"/>
                      <w:szCs w:val="16"/>
                    </w:rPr>
                  </w:pPr>
                  <w:r w:rsidRPr="68D8869B">
                    <w:rPr>
                      <w:rFonts w:asciiTheme="minorHAnsi" w:eastAsiaTheme="minorEastAsia" w:hAnsiTheme="minorHAnsi" w:cstheme="minorBidi"/>
                      <w:b/>
                      <w:bCs/>
                      <w:color w:val="0D0D0D" w:themeColor="text1" w:themeTint="F2"/>
                      <w:sz w:val="16"/>
                      <w:szCs w:val="16"/>
                    </w:rPr>
                    <w:t>Non-PP</w:t>
                  </w:r>
                </w:p>
              </w:tc>
              <w:tc>
                <w:tcPr>
                  <w:tcW w:w="852" w:type="dxa"/>
                  <w:shd w:val="clear" w:color="auto" w:fill="FFD1E8"/>
                </w:tcPr>
                <w:p w14:paraId="01BC701C" w14:textId="656B0A78" w:rsidR="68D8869B" w:rsidRDefault="68D8869B" w:rsidP="68D8869B">
                  <w:pPr>
                    <w:rPr>
                      <w:rFonts w:asciiTheme="minorHAnsi" w:eastAsiaTheme="minorEastAsia" w:hAnsiTheme="minorHAnsi" w:cstheme="minorBidi"/>
                      <w:b/>
                      <w:bCs/>
                      <w:color w:val="0D0D0D" w:themeColor="text1" w:themeTint="F2"/>
                      <w:sz w:val="16"/>
                      <w:szCs w:val="16"/>
                    </w:rPr>
                  </w:pPr>
                  <w:r w:rsidRPr="68D8869B">
                    <w:rPr>
                      <w:rFonts w:asciiTheme="minorHAnsi" w:eastAsiaTheme="minorEastAsia" w:hAnsiTheme="minorHAnsi" w:cstheme="minorBidi"/>
                      <w:b/>
                      <w:bCs/>
                      <w:color w:val="0D0D0D" w:themeColor="text1" w:themeTint="F2"/>
                      <w:sz w:val="16"/>
                      <w:szCs w:val="16"/>
                    </w:rPr>
                    <w:t>PP</w:t>
                  </w:r>
                </w:p>
              </w:tc>
              <w:tc>
                <w:tcPr>
                  <w:tcW w:w="852" w:type="dxa"/>
                  <w:shd w:val="clear" w:color="auto" w:fill="FFD1E8"/>
                </w:tcPr>
                <w:p w14:paraId="5D634656" w14:textId="19082C38" w:rsidR="0FFCEEFF" w:rsidRDefault="0FFCEEFF" w:rsidP="68D8869B">
                  <w:pPr>
                    <w:rPr>
                      <w:rFonts w:asciiTheme="minorHAnsi" w:eastAsiaTheme="minorEastAsia" w:hAnsiTheme="minorHAnsi" w:cstheme="minorBidi"/>
                      <w:b/>
                      <w:bCs/>
                      <w:color w:val="0D0D0D" w:themeColor="text1" w:themeTint="F2"/>
                      <w:sz w:val="16"/>
                      <w:szCs w:val="16"/>
                    </w:rPr>
                  </w:pPr>
                  <w:r w:rsidRPr="68D8869B">
                    <w:rPr>
                      <w:rFonts w:asciiTheme="minorHAnsi" w:eastAsiaTheme="minorEastAsia" w:hAnsiTheme="minorHAnsi" w:cstheme="minorBidi"/>
                      <w:b/>
                      <w:bCs/>
                      <w:color w:val="0D0D0D" w:themeColor="text1" w:themeTint="F2"/>
                      <w:sz w:val="16"/>
                      <w:szCs w:val="16"/>
                    </w:rPr>
                    <w:t>Non-PP</w:t>
                  </w:r>
                </w:p>
              </w:tc>
              <w:tc>
                <w:tcPr>
                  <w:tcW w:w="852" w:type="dxa"/>
                  <w:shd w:val="clear" w:color="auto" w:fill="FFD1E8"/>
                </w:tcPr>
                <w:p w14:paraId="2FAFE129" w14:textId="656B0A78" w:rsidR="68D8869B" w:rsidRDefault="68D8869B" w:rsidP="68D8869B">
                  <w:pPr>
                    <w:rPr>
                      <w:rFonts w:asciiTheme="minorHAnsi" w:eastAsiaTheme="minorEastAsia" w:hAnsiTheme="minorHAnsi" w:cstheme="minorBidi"/>
                      <w:b/>
                      <w:bCs/>
                      <w:color w:val="0D0D0D" w:themeColor="text1" w:themeTint="F2"/>
                      <w:sz w:val="16"/>
                      <w:szCs w:val="16"/>
                    </w:rPr>
                  </w:pPr>
                  <w:r w:rsidRPr="68D8869B">
                    <w:rPr>
                      <w:rFonts w:asciiTheme="minorHAnsi" w:eastAsiaTheme="minorEastAsia" w:hAnsiTheme="minorHAnsi" w:cstheme="minorBidi"/>
                      <w:b/>
                      <w:bCs/>
                      <w:color w:val="0D0D0D" w:themeColor="text1" w:themeTint="F2"/>
                      <w:sz w:val="16"/>
                      <w:szCs w:val="16"/>
                    </w:rPr>
                    <w:t>PP</w:t>
                  </w:r>
                </w:p>
              </w:tc>
              <w:tc>
                <w:tcPr>
                  <w:tcW w:w="852" w:type="dxa"/>
                  <w:shd w:val="clear" w:color="auto" w:fill="FFD1E8"/>
                </w:tcPr>
                <w:p w14:paraId="2CCDBF73" w14:textId="4C398A37" w:rsidR="0AD0DD33" w:rsidRDefault="0AD0DD33" w:rsidP="68D8869B">
                  <w:pPr>
                    <w:rPr>
                      <w:rFonts w:asciiTheme="minorHAnsi" w:eastAsiaTheme="minorEastAsia" w:hAnsiTheme="minorHAnsi" w:cstheme="minorBidi"/>
                      <w:b/>
                      <w:bCs/>
                      <w:color w:val="0D0D0D" w:themeColor="text1" w:themeTint="F2"/>
                      <w:sz w:val="16"/>
                      <w:szCs w:val="16"/>
                    </w:rPr>
                  </w:pPr>
                  <w:r w:rsidRPr="68D8869B">
                    <w:rPr>
                      <w:rFonts w:asciiTheme="minorHAnsi" w:eastAsiaTheme="minorEastAsia" w:hAnsiTheme="minorHAnsi" w:cstheme="minorBidi"/>
                      <w:b/>
                      <w:bCs/>
                      <w:color w:val="0D0D0D" w:themeColor="text1" w:themeTint="F2"/>
                      <w:sz w:val="16"/>
                      <w:szCs w:val="16"/>
                    </w:rPr>
                    <w:t>Non-PP</w:t>
                  </w:r>
                </w:p>
              </w:tc>
              <w:tc>
                <w:tcPr>
                  <w:tcW w:w="852" w:type="dxa"/>
                  <w:shd w:val="clear" w:color="auto" w:fill="FFD1E8"/>
                </w:tcPr>
                <w:p w14:paraId="5F39B42A" w14:textId="656B0A78" w:rsidR="68D8869B" w:rsidRDefault="68D8869B" w:rsidP="68D8869B">
                  <w:pPr>
                    <w:rPr>
                      <w:rFonts w:asciiTheme="minorHAnsi" w:eastAsiaTheme="minorEastAsia" w:hAnsiTheme="minorHAnsi" w:cstheme="minorBidi"/>
                      <w:b/>
                      <w:bCs/>
                      <w:color w:val="0D0D0D" w:themeColor="text1" w:themeTint="F2"/>
                      <w:sz w:val="16"/>
                      <w:szCs w:val="16"/>
                    </w:rPr>
                  </w:pPr>
                  <w:r w:rsidRPr="68D8869B">
                    <w:rPr>
                      <w:rFonts w:asciiTheme="minorHAnsi" w:eastAsiaTheme="minorEastAsia" w:hAnsiTheme="minorHAnsi" w:cstheme="minorBidi"/>
                      <w:b/>
                      <w:bCs/>
                      <w:color w:val="0D0D0D" w:themeColor="text1" w:themeTint="F2"/>
                      <w:sz w:val="16"/>
                      <w:szCs w:val="16"/>
                    </w:rPr>
                    <w:t>PP</w:t>
                  </w:r>
                </w:p>
              </w:tc>
            </w:tr>
            <w:tr w:rsidR="68D8869B" w14:paraId="42C68D01" w14:textId="77777777" w:rsidTr="68D8869B">
              <w:trPr>
                <w:trHeight w:val="510"/>
              </w:trPr>
              <w:tc>
                <w:tcPr>
                  <w:tcW w:w="852" w:type="dxa"/>
                  <w:shd w:val="clear" w:color="auto" w:fill="FFD1E8"/>
                </w:tcPr>
                <w:p w14:paraId="60523F1C" w14:textId="1CE9112E" w:rsidR="4FB64355" w:rsidRDefault="4FB64355" w:rsidP="68D8869B">
                  <w:pPr>
                    <w:rPr>
                      <w:rFonts w:asciiTheme="minorHAnsi" w:eastAsiaTheme="minorEastAsia" w:hAnsiTheme="minorHAnsi" w:cstheme="minorBidi"/>
                      <w:b/>
                      <w:bCs/>
                      <w:color w:val="0D0D0D" w:themeColor="text1" w:themeTint="F2"/>
                      <w:sz w:val="16"/>
                      <w:szCs w:val="16"/>
                    </w:rPr>
                  </w:pPr>
                  <w:r w:rsidRPr="68D8869B">
                    <w:rPr>
                      <w:rFonts w:asciiTheme="minorHAnsi" w:eastAsiaTheme="minorEastAsia" w:hAnsiTheme="minorHAnsi" w:cstheme="minorBidi"/>
                      <w:b/>
                      <w:bCs/>
                      <w:color w:val="0D0D0D" w:themeColor="text1" w:themeTint="F2"/>
                      <w:sz w:val="16"/>
                      <w:szCs w:val="16"/>
                    </w:rPr>
                    <w:t>FTE</w:t>
                  </w:r>
                </w:p>
              </w:tc>
              <w:tc>
                <w:tcPr>
                  <w:tcW w:w="852" w:type="dxa"/>
                </w:tcPr>
                <w:p w14:paraId="04E6F171" w14:textId="3ED1716A" w:rsidR="4FB64355" w:rsidRDefault="4FB64355" w:rsidP="68D8869B">
                  <w:pPr>
                    <w:rPr>
                      <w:rFonts w:asciiTheme="minorHAnsi" w:eastAsiaTheme="minorEastAsia" w:hAnsiTheme="minorHAnsi" w:cstheme="minorBidi"/>
                      <w:color w:val="0D0D0D" w:themeColor="text1" w:themeTint="F2"/>
                      <w:sz w:val="16"/>
                      <w:szCs w:val="16"/>
                    </w:rPr>
                  </w:pPr>
                  <w:r w:rsidRPr="68D8869B">
                    <w:rPr>
                      <w:rFonts w:asciiTheme="minorHAnsi" w:eastAsiaTheme="minorEastAsia" w:hAnsiTheme="minorHAnsi" w:cstheme="minorBidi"/>
                      <w:color w:val="0D0D0D" w:themeColor="text1" w:themeTint="F2"/>
                      <w:sz w:val="16"/>
                      <w:szCs w:val="16"/>
                    </w:rPr>
                    <w:t>23</w:t>
                  </w:r>
                </w:p>
              </w:tc>
              <w:tc>
                <w:tcPr>
                  <w:tcW w:w="852" w:type="dxa"/>
                </w:tcPr>
                <w:p w14:paraId="560F0F65" w14:textId="385B283F" w:rsidR="4FB64355" w:rsidRDefault="4FB64355" w:rsidP="68D8869B">
                  <w:pPr>
                    <w:rPr>
                      <w:rFonts w:asciiTheme="minorHAnsi" w:eastAsiaTheme="minorEastAsia" w:hAnsiTheme="minorHAnsi" w:cstheme="minorBidi"/>
                      <w:color w:val="0D0D0D" w:themeColor="text1" w:themeTint="F2"/>
                      <w:sz w:val="16"/>
                      <w:szCs w:val="16"/>
                    </w:rPr>
                  </w:pPr>
                  <w:r w:rsidRPr="68D8869B">
                    <w:rPr>
                      <w:rFonts w:asciiTheme="minorHAnsi" w:eastAsiaTheme="minorEastAsia" w:hAnsiTheme="minorHAnsi" w:cstheme="minorBidi"/>
                      <w:color w:val="0D0D0D" w:themeColor="text1" w:themeTint="F2"/>
                      <w:sz w:val="16"/>
                      <w:szCs w:val="16"/>
                    </w:rPr>
                    <w:t>13</w:t>
                  </w:r>
                </w:p>
              </w:tc>
              <w:tc>
                <w:tcPr>
                  <w:tcW w:w="852" w:type="dxa"/>
                </w:tcPr>
                <w:p w14:paraId="05CFAEAF" w14:textId="0BB954E4" w:rsidR="4FB64355" w:rsidRDefault="4FB64355" w:rsidP="68D8869B">
                  <w:pPr>
                    <w:rPr>
                      <w:rFonts w:asciiTheme="minorHAnsi" w:eastAsiaTheme="minorEastAsia" w:hAnsiTheme="minorHAnsi" w:cstheme="minorBidi"/>
                      <w:color w:val="0D0D0D" w:themeColor="text1" w:themeTint="F2"/>
                      <w:sz w:val="16"/>
                      <w:szCs w:val="16"/>
                    </w:rPr>
                  </w:pPr>
                  <w:r w:rsidRPr="68D8869B">
                    <w:rPr>
                      <w:rFonts w:asciiTheme="minorHAnsi" w:eastAsiaTheme="minorEastAsia" w:hAnsiTheme="minorHAnsi" w:cstheme="minorBidi"/>
                      <w:color w:val="0D0D0D" w:themeColor="text1" w:themeTint="F2"/>
                      <w:sz w:val="16"/>
                      <w:szCs w:val="16"/>
                    </w:rPr>
                    <w:t>28</w:t>
                  </w:r>
                </w:p>
              </w:tc>
              <w:tc>
                <w:tcPr>
                  <w:tcW w:w="852" w:type="dxa"/>
                </w:tcPr>
                <w:p w14:paraId="2A633DF3" w14:textId="143FC000" w:rsidR="4FB64355" w:rsidRDefault="4FB64355" w:rsidP="68D8869B">
                  <w:pPr>
                    <w:rPr>
                      <w:rFonts w:asciiTheme="minorHAnsi" w:eastAsiaTheme="minorEastAsia" w:hAnsiTheme="minorHAnsi" w:cstheme="minorBidi"/>
                      <w:color w:val="0D0D0D" w:themeColor="text1" w:themeTint="F2"/>
                      <w:sz w:val="16"/>
                      <w:szCs w:val="16"/>
                    </w:rPr>
                  </w:pPr>
                  <w:r w:rsidRPr="68D8869B">
                    <w:rPr>
                      <w:rFonts w:asciiTheme="minorHAnsi" w:eastAsiaTheme="minorEastAsia" w:hAnsiTheme="minorHAnsi" w:cstheme="minorBidi"/>
                      <w:color w:val="0D0D0D" w:themeColor="text1" w:themeTint="F2"/>
                      <w:sz w:val="16"/>
                      <w:szCs w:val="16"/>
                    </w:rPr>
                    <w:t>48</w:t>
                  </w:r>
                </w:p>
              </w:tc>
              <w:tc>
                <w:tcPr>
                  <w:tcW w:w="852" w:type="dxa"/>
                </w:tcPr>
                <w:p w14:paraId="0BEB0F49" w14:textId="40C6BCFC" w:rsidR="4FB64355" w:rsidRDefault="4FB64355" w:rsidP="68D8869B">
                  <w:pPr>
                    <w:rPr>
                      <w:rFonts w:asciiTheme="minorHAnsi" w:eastAsiaTheme="minorEastAsia" w:hAnsiTheme="minorHAnsi" w:cstheme="minorBidi"/>
                      <w:color w:val="0D0D0D" w:themeColor="text1" w:themeTint="F2"/>
                      <w:sz w:val="16"/>
                      <w:szCs w:val="16"/>
                    </w:rPr>
                  </w:pPr>
                  <w:r w:rsidRPr="68D8869B">
                    <w:rPr>
                      <w:rFonts w:asciiTheme="minorHAnsi" w:eastAsiaTheme="minorEastAsia" w:hAnsiTheme="minorHAnsi" w:cstheme="minorBidi"/>
                      <w:color w:val="0D0D0D" w:themeColor="text1" w:themeTint="F2"/>
                      <w:sz w:val="16"/>
                      <w:szCs w:val="16"/>
                    </w:rPr>
                    <w:t>22</w:t>
                  </w:r>
                </w:p>
              </w:tc>
              <w:tc>
                <w:tcPr>
                  <w:tcW w:w="852" w:type="dxa"/>
                </w:tcPr>
                <w:p w14:paraId="47EBE2CD" w14:textId="4C07F0AB" w:rsidR="4FB64355" w:rsidRDefault="4FB64355" w:rsidP="68D8869B">
                  <w:pPr>
                    <w:rPr>
                      <w:rFonts w:asciiTheme="minorHAnsi" w:eastAsiaTheme="minorEastAsia" w:hAnsiTheme="minorHAnsi" w:cstheme="minorBidi"/>
                      <w:color w:val="0D0D0D" w:themeColor="text1" w:themeTint="F2"/>
                      <w:sz w:val="16"/>
                      <w:szCs w:val="16"/>
                    </w:rPr>
                  </w:pPr>
                  <w:r w:rsidRPr="68D8869B">
                    <w:rPr>
                      <w:rFonts w:asciiTheme="minorHAnsi" w:eastAsiaTheme="minorEastAsia" w:hAnsiTheme="minorHAnsi" w:cstheme="minorBidi"/>
                      <w:color w:val="0D0D0D" w:themeColor="text1" w:themeTint="F2"/>
                      <w:sz w:val="16"/>
                      <w:szCs w:val="16"/>
                    </w:rPr>
                    <w:t>66</w:t>
                  </w:r>
                </w:p>
              </w:tc>
              <w:tc>
                <w:tcPr>
                  <w:tcW w:w="852" w:type="dxa"/>
                </w:tcPr>
                <w:p w14:paraId="2C8EF9C1" w14:textId="0E0EF395" w:rsidR="4FB64355" w:rsidRDefault="4FB64355" w:rsidP="68D8869B">
                  <w:pPr>
                    <w:rPr>
                      <w:rFonts w:asciiTheme="minorHAnsi" w:eastAsiaTheme="minorEastAsia" w:hAnsiTheme="minorHAnsi" w:cstheme="minorBidi"/>
                      <w:color w:val="0D0D0D" w:themeColor="text1" w:themeTint="F2"/>
                      <w:sz w:val="16"/>
                      <w:szCs w:val="16"/>
                    </w:rPr>
                  </w:pPr>
                  <w:r w:rsidRPr="68D8869B">
                    <w:rPr>
                      <w:rFonts w:asciiTheme="minorHAnsi" w:eastAsiaTheme="minorEastAsia" w:hAnsiTheme="minorHAnsi" w:cstheme="minorBidi"/>
                      <w:color w:val="0D0D0D" w:themeColor="text1" w:themeTint="F2"/>
                      <w:sz w:val="16"/>
                      <w:szCs w:val="16"/>
                    </w:rPr>
                    <w:t>19</w:t>
                  </w:r>
                </w:p>
              </w:tc>
              <w:tc>
                <w:tcPr>
                  <w:tcW w:w="852" w:type="dxa"/>
                </w:tcPr>
                <w:p w14:paraId="5234AE72" w14:textId="62423BC2" w:rsidR="4FB64355" w:rsidRDefault="4FB64355" w:rsidP="68D8869B">
                  <w:pPr>
                    <w:rPr>
                      <w:rFonts w:asciiTheme="minorHAnsi" w:eastAsiaTheme="minorEastAsia" w:hAnsiTheme="minorHAnsi" w:cstheme="minorBidi"/>
                      <w:color w:val="0D0D0D" w:themeColor="text1" w:themeTint="F2"/>
                      <w:sz w:val="16"/>
                      <w:szCs w:val="16"/>
                    </w:rPr>
                  </w:pPr>
                  <w:r w:rsidRPr="68D8869B">
                    <w:rPr>
                      <w:rFonts w:asciiTheme="minorHAnsi" w:eastAsiaTheme="minorEastAsia" w:hAnsiTheme="minorHAnsi" w:cstheme="minorBidi"/>
                      <w:color w:val="0D0D0D" w:themeColor="text1" w:themeTint="F2"/>
                      <w:sz w:val="16"/>
                      <w:szCs w:val="16"/>
                    </w:rPr>
                    <w:t>83</w:t>
                  </w:r>
                </w:p>
              </w:tc>
              <w:tc>
                <w:tcPr>
                  <w:tcW w:w="852" w:type="dxa"/>
                </w:tcPr>
                <w:p w14:paraId="6D56D127" w14:textId="0A8A0038" w:rsidR="4FB64355" w:rsidRDefault="4FB64355" w:rsidP="68D8869B">
                  <w:pPr>
                    <w:rPr>
                      <w:rFonts w:asciiTheme="minorHAnsi" w:eastAsiaTheme="minorEastAsia" w:hAnsiTheme="minorHAnsi" w:cstheme="minorBidi"/>
                      <w:color w:val="0D0D0D" w:themeColor="text1" w:themeTint="F2"/>
                      <w:sz w:val="16"/>
                      <w:szCs w:val="16"/>
                    </w:rPr>
                  </w:pPr>
                  <w:r w:rsidRPr="68D8869B">
                    <w:rPr>
                      <w:rFonts w:asciiTheme="minorHAnsi" w:eastAsiaTheme="minorEastAsia" w:hAnsiTheme="minorHAnsi" w:cstheme="minorBidi"/>
                      <w:color w:val="0D0D0D" w:themeColor="text1" w:themeTint="F2"/>
                      <w:sz w:val="16"/>
                      <w:szCs w:val="16"/>
                    </w:rPr>
                    <w:t>14</w:t>
                  </w:r>
                </w:p>
              </w:tc>
              <w:tc>
                <w:tcPr>
                  <w:tcW w:w="852" w:type="dxa"/>
                </w:tcPr>
                <w:p w14:paraId="6BA61E56" w14:textId="1C2EF7A4" w:rsidR="4FB64355" w:rsidRDefault="4FB64355" w:rsidP="68D8869B">
                  <w:pPr>
                    <w:rPr>
                      <w:rFonts w:asciiTheme="minorHAnsi" w:eastAsiaTheme="minorEastAsia" w:hAnsiTheme="minorHAnsi" w:cstheme="minorBidi"/>
                      <w:color w:val="0D0D0D" w:themeColor="text1" w:themeTint="F2"/>
                      <w:sz w:val="16"/>
                      <w:szCs w:val="16"/>
                    </w:rPr>
                  </w:pPr>
                  <w:r w:rsidRPr="68D8869B">
                    <w:rPr>
                      <w:rFonts w:asciiTheme="minorHAnsi" w:eastAsiaTheme="minorEastAsia" w:hAnsiTheme="minorHAnsi" w:cstheme="minorBidi"/>
                      <w:color w:val="0D0D0D" w:themeColor="text1" w:themeTint="F2"/>
                      <w:sz w:val="16"/>
                      <w:szCs w:val="16"/>
                    </w:rPr>
                    <w:t>49</w:t>
                  </w:r>
                </w:p>
              </w:tc>
            </w:tr>
            <w:tr w:rsidR="68D8869B" w14:paraId="233AFDEC" w14:textId="77777777" w:rsidTr="68D8869B">
              <w:trPr>
                <w:trHeight w:val="510"/>
              </w:trPr>
              <w:tc>
                <w:tcPr>
                  <w:tcW w:w="852" w:type="dxa"/>
                  <w:shd w:val="clear" w:color="auto" w:fill="FFD1E8"/>
                </w:tcPr>
                <w:p w14:paraId="3CEEBC07" w14:textId="19EE4597" w:rsidR="4FB64355" w:rsidRDefault="4FB64355" w:rsidP="68D8869B">
                  <w:pPr>
                    <w:rPr>
                      <w:rFonts w:asciiTheme="minorHAnsi" w:eastAsiaTheme="minorEastAsia" w:hAnsiTheme="minorHAnsi" w:cstheme="minorBidi"/>
                      <w:b/>
                      <w:bCs/>
                      <w:color w:val="0D0D0D" w:themeColor="text1" w:themeTint="F2"/>
                      <w:sz w:val="16"/>
                      <w:szCs w:val="16"/>
                    </w:rPr>
                  </w:pPr>
                  <w:r w:rsidRPr="68D8869B">
                    <w:rPr>
                      <w:rFonts w:asciiTheme="minorHAnsi" w:eastAsiaTheme="minorEastAsia" w:hAnsiTheme="minorHAnsi" w:cstheme="minorBidi"/>
                      <w:b/>
                      <w:bCs/>
                      <w:color w:val="0D0D0D" w:themeColor="text1" w:themeTint="F2"/>
                      <w:sz w:val="16"/>
                      <w:szCs w:val="16"/>
                    </w:rPr>
                    <w:t>PEX</w:t>
                  </w:r>
                </w:p>
              </w:tc>
              <w:tc>
                <w:tcPr>
                  <w:tcW w:w="852" w:type="dxa"/>
                </w:tcPr>
                <w:p w14:paraId="01FA2BA1" w14:textId="7A49F892" w:rsidR="4FB64355" w:rsidRDefault="4FB64355" w:rsidP="68D8869B">
                  <w:pPr>
                    <w:rPr>
                      <w:rFonts w:asciiTheme="minorHAnsi" w:eastAsiaTheme="minorEastAsia" w:hAnsiTheme="minorHAnsi" w:cstheme="minorBidi"/>
                      <w:color w:val="0D0D0D" w:themeColor="text1" w:themeTint="F2"/>
                      <w:sz w:val="16"/>
                      <w:szCs w:val="16"/>
                    </w:rPr>
                  </w:pPr>
                  <w:r w:rsidRPr="68D8869B">
                    <w:rPr>
                      <w:rFonts w:asciiTheme="minorHAnsi" w:eastAsiaTheme="minorEastAsia" w:hAnsiTheme="minorHAnsi" w:cstheme="minorBidi"/>
                      <w:color w:val="0D0D0D" w:themeColor="text1" w:themeTint="F2"/>
                      <w:sz w:val="16"/>
                      <w:szCs w:val="16"/>
                    </w:rPr>
                    <w:t>0</w:t>
                  </w:r>
                </w:p>
              </w:tc>
              <w:tc>
                <w:tcPr>
                  <w:tcW w:w="852" w:type="dxa"/>
                </w:tcPr>
                <w:p w14:paraId="708DF59B" w14:textId="712EC43C" w:rsidR="4FB64355" w:rsidRDefault="4FB64355" w:rsidP="68D8869B">
                  <w:pPr>
                    <w:rPr>
                      <w:rFonts w:asciiTheme="minorHAnsi" w:eastAsiaTheme="minorEastAsia" w:hAnsiTheme="minorHAnsi" w:cstheme="minorBidi"/>
                      <w:color w:val="0D0D0D" w:themeColor="text1" w:themeTint="F2"/>
                      <w:sz w:val="16"/>
                      <w:szCs w:val="16"/>
                    </w:rPr>
                  </w:pPr>
                  <w:r w:rsidRPr="68D8869B">
                    <w:rPr>
                      <w:rFonts w:asciiTheme="minorHAnsi" w:eastAsiaTheme="minorEastAsia" w:hAnsiTheme="minorHAnsi" w:cstheme="minorBidi"/>
                      <w:color w:val="0D0D0D" w:themeColor="text1" w:themeTint="F2"/>
                      <w:sz w:val="16"/>
                      <w:szCs w:val="16"/>
                    </w:rPr>
                    <w:t>0</w:t>
                  </w:r>
                </w:p>
              </w:tc>
              <w:tc>
                <w:tcPr>
                  <w:tcW w:w="852" w:type="dxa"/>
                </w:tcPr>
                <w:p w14:paraId="18D16DD4" w14:textId="2906CF8C" w:rsidR="4FB64355" w:rsidRDefault="4FB64355" w:rsidP="68D8869B">
                  <w:pPr>
                    <w:rPr>
                      <w:rFonts w:asciiTheme="minorHAnsi" w:eastAsiaTheme="minorEastAsia" w:hAnsiTheme="minorHAnsi" w:cstheme="minorBidi"/>
                      <w:color w:val="0D0D0D" w:themeColor="text1" w:themeTint="F2"/>
                      <w:sz w:val="16"/>
                      <w:szCs w:val="16"/>
                    </w:rPr>
                  </w:pPr>
                  <w:r w:rsidRPr="68D8869B">
                    <w:rPr>
                      <w:rFonts w:asciiTheme="minorHAnsi" w:eastAsiaTheme="minorEastAsia" w:hAnsiTheme="minorHAnsi" w:cstheme="minorBidi"/>
                      <w:color w:val="0D0D0D" w:themeColor="text1" w:themeTint="F2"/>
                      <w:sz w:val="16"/>
                      <w:szCs w:val="16"/>
                    </w:rPr>
                    <w:t>1</w:t>
                  </w:r>
                </w:p>
              </w:tc>
              <w:tc>
                <w:tcPr>
                  <w:tcW w:w="852" w:type="dxa"/>
                </w:tcPr>
                <w:p w14:paraId="7A096E24" w14:textId="01260EC7" w:rsidR="4FB64355" w:rsidRDefault="4FB64355" w:rsidP="68D8869B">
                  <w:pPr>
                    <w:rPr>
                      <w:rFonts w:asciiTheme="minorHAnsi" w:eastAsiaTheme="minorEastAsia" w:hAnsiTheme="minorHAnsi" w:cstheme="minorBidi"/>
                      <w:color w:val="0D0D0D" w:themeColor="text1" w:themeTint="F2"/>
                      <w:sz w:val="16"/>
                      <w:szCs w:val="16"/>
                    </w:rPr>
                  </w:pPr>
                  <w:r w:rsidRPr="68D8869B">
                    <w:rPr>
                      <w:rFonts w:asciiTheme="minorHAnsi" w:eastAsiaTheme="minorEastAsia" w:hAnsiTheme="minorHAnsi" w:cstheme="minorBidi"/>
                      <w:color w:val="0D0D0D" w:themeColor="text1" w:themeTint="F2"/>
                      <w:sz w:val="16"/>
                      <w:szCs w:val="16"/>
                    </w:rPr>
                    <w:t>0</w:t>
                  </w:r>
                </w:p>
              </w:tc>
              <w:tc>
                <w:tcPr>
                  <w:tcW w:w="852" w:type="dxa"/>
                </w:tcPr>
                <w:p w14:paraId="6853B715" w14:textId="4032B635" w:rsidR="4FB64355" w:rsidRDefault="4FB64355" w:rsidP="68D8869B">
                  <w:pPr>
                    <w:rPr>
                      <w:rFonts w:asciiTheme="minorHAnsi" w:eastAsiaTheme="minorEastAsia" w:hAnsiTheme="minorHAnsi" w:cstheme="minorBidi"/>
                      <w:color w:val="0D0D0D" w:themeColor="text1" w:themeTint="F2"/>
                      <w:sz w:val="16"/>
                      <w:szCs w:val="16"/>
                    </w:rPr>
                  </w:pPr>
                  <w:r w:rsidRPr="68D8869B">
                    <w:rPr>
                      <w:rFonts w:asciiTheme="minorHAnsi" w:eastAsiaTheme="minorEastAsia" w:hAnsiTheme="minorHAnsi" w:cstheme="minorBidi"/>
                      <w:color w:val="0D0D0D" w:themeColor="text1" w:themeTint="F2"/>
                      <w:sz w:val="16"/>
                      <w:szCs w:val="16"/>
                    </w:rPr>
                    <w:t>0</w:t>
                  </w:r>
                </w:p>
              </w:tc>
              <w:tc>
                <w:tcPr>
                  <w:tcW w:w="852" w:type="dxa"/>
                </w:tcPr>
                <w:p w14:paraId="5209E081" w14:textId="45576C7E" w:rsidR="4FB64355" w:rsidRDefault="4FB64355" w:rsidP="68D8869B">
                  <w:pPr>
                    <w:rPr>
                      <w:rFonts w:asciiTheme="minorHAnsi" w:eastAsiaTheme="minorEastAsia" w:hAnsiTheme="minorHAnsi" w:cstheme="minorBidi"/>
                      <w:color w:val="0D0D0D" w:themeColor="text1" w:themeTint="F2"/>
                      <w:sz w:val="16"/>
                      <w:szCs w:val="16"/>
                    </w:rPr>
                  </w:pPr>
                  <w:r w:rsidRPr="68D8869B">
                    <w:rPr>
                      <w:rFonts w:asciiTheme="minorHAnsi" w:eastAsiaTheme="minorEastAsia" w:hAnsiTheme="minorHAnsi" w:cstheme="minorBidi"/>
                      <w:color w:val="0D0D0D" w:themeColor="text1" w:themeTint="F2"/>
                      <w:sz w:val="16"/>
                      <w:szCs w:val="16"/>
                    </w:rPr>
                    <w:t>2</w:t>
                  </w:r>
                </w:p>
              </w:tc>
              <w:tc>
                <w:tcPr>
                  <w:tcW w:w="852" w:type="dxa"/>
                </w:tcPr>
                <w:p w14:paraId="6D95C8AF" w14:textId="0B1165D3" w:rsidR="4FB64355" w:rsidRDefault="4FB64355" w:rsidP="68D8869B">
                  <w:pPr>
                    <w:rPr>
                      <w:rFonts w:asciiTheme="minorHAnsi" w:eastAsiaTheme="minorEastAsia" w:hAnsiTheme="minorHAnsi" w:cstheme="minorBidi"/>
                      <w:color w:val="0D0D0D" w:themeColor="text1" w:themeTint="F2"/>
                      <w:sz w:val="16"/>
                      <w:szCs w:val="16"/>
                    </w:rPr>
                  </w:pPr>
                  <w:r w:rsidRPr="68D8869B">
                    <w:rPr>
                      <w:rFonts w:asciiTheme="minorHAnsi" w:eastAsiaTheme="minorEastAsia" w:hAnsiTheme="minorHAnsi" w:cstheme="minorBidi"/>
                      <w:color w:val="0D0D0D" w:themeColor="text1" w:themeTint="F2"/>
                      <w:sz w:val="16"/>
                      <w:szCs w:val="16"/>
                    </w:rPr>
                    <w:t>0</w:t>
                  </w:r>
                </w:p>
              </w:tc>
              <w:tc>
                <w:tcPr>
                  <w:tcW w:w="852" w:type="dxa"/>
                </w:tcPr>
                <w:p w14:paraId="424CC2FC" w14:textId="4E3C29CD" w:rsidR="4FB64355" w:rsidRDefault="4FB64355" w:rsidP="68D8869B">
                  <w:pPr>
                    <w:rPr>
                      <w:rFonts w:asciiTheme="minorHAnsi" w:eastAsiaTheme="minorEastAsia" w:hAnsiTheme="minorHAnsi" w:cstheme="minorBidi"/>
                      <w:color w:val="0D0D0D" w:themeColor="text1" w:themeTint="F2"/>
                      <w:sz w:val="16"/>
                      <w:szCs w:val="16"/>
                    </w:rPr>
                  </w:pPr>
                  <w:r w:rsidRPr="68D8869B">
                    <w:rPr>
                      <w:rFonts w:asciiTheme="minorHAnsi" w:eastAsiaTheme="minorEastAsia" w:hAnsiTheme="minorHAnsi" w:cstheme="minorBidi"/>
                      <w:color w:val="0D0D0D" w:themeColor="text1" w:themeTint="F2"/>
                      <w:sz w:val="16"/>
                      <w:szCs w:val="16"/>
                    </w:rPr>
                    <w:t>2</w:t>
                  </w:r>
                </w:p>
              </w:tc>
              <w:tc>
                <w:tcPr>
                  <w:tcW w:w="852" w:type="dxa"/>
                </w:tcPr>
                <w:p w14:paraId="512478FE" w14:textId="1A6CE6B2" w:rsidR="4FB64355" w:rsidRDefault="4FB64355" w:rsidP="68D8869B">
                  <w:pPr>
                    <w:rPr>
                      <w:rFonts w:asciiTheme="minorHAnsi" w:eastAsiaTheme="minorEastAsia" w:hAnsiTheme="minorHAnsi" w:cstheme="minorBidi"/>
                      <w:color w:val="0D0D0D" w:themeColor="text1" w:themeTint="F2"/>
                      <w:sz w:val="16"/>
                      <w:szCs w:val="16"/>
                    </w:rPr>
                  </w:pPr>
                  <w:r w:rsidRPr="68D8869B">
                    <w:rPr>
                      <w:rFonts w:asciiTheme="minorHAnsi" w:eastAsiaTheme="minorEastAsia" w:hAnsiTheme="minorHAnsi" w:cstheme="minorBidi"/>
                      <w:color w:val="0D0D0D" w:themeColor="text1" w:themeTint="F2"/>
                      <w:sz w:val="16"/>
                      <w:szCs w:val="16"/>
                    </w:rPr>
                    <w:t>0</w:t>
                  </w:r>
                </w:p>
              </w:tc>
              <w:tc>
                <w:tcPr>
                  <w:tcW w:w="852" w:type="dxa"/>
                </w:tcPr>
                <w:p w14:paraId="230E6E32" w14:textId="0907C43F" w:rsidR="4FB64355" w:rsidRDefault="4FB64355" w:rsidP="68D8869B">
                  <w:pPr>
                    <w:rPr>
                      <w:rFonts w:asciiTheme="minorHAnsi" w:eastAsiaTheme="minorEastAsia" w:hAnsiTheme="minorHAnsi" w:cstheme="minorBidi"/>
                      <w:color w:val="0D0D0D" w:themeColor="text1" w:themeTint="F2"/>
                      <w:sz w:val="16"/>
                      <w:szCs w:val="16"/>
                    </w:rPr>
                  </w:pPr>
                  <w:r w:rsidRPr="68D8869B">
                    <w:rPr>
                      <w:rFonts w:asciiTheme="minorHAnsi" w:eastAsiaTheme="minorEastAsia" w:hAnsiTheme="minorHAnsi" w:cstheme="minorBidi"/>
                      <w:color w:val="0D0D0D" w:themeColor="text1" w:themeTint="F2"/>
                      <w:sz w:val="16"/>
                      <w:szCs w:val="16"/>
                    </w:rPr>
                    <w:t>1</w:t>
                  </w:r>
                </w:p>
              </w:tc>
            </w:tr>
          </w:tbl>
          <w:p w14:paraId="692C1522" w14:textId="473E5EB2" w:rsidR="00920532" w:rsidRDefault="46835C4F" w:rsidP="00920532">
            <w:pPr>
              <w:pStyle w:val="ListParagraph"/>
              <w:numPr>
                <w:ilvl w:val="0"/>
                <w:numId w:val="39"/>
              </w:numPr>
              <w:suppressAutoHyphens w:val="0"/>
              <w:autoSpaceDN/>
              <w:spacing w:after="120" w:line="240" w:lineRule="auto"/>
              <w:rPr>
                <w:color w:val="auto"/>
                <w:sz w:val="22"/>
                <w:szCs w:val="22"/>
              </w:rPr>
            </w:pPr>
            <w:r w:rsidRPr="00920532">
              <w:rPr>
                <w:color w:val="auto"/>
                <w:sz w:val="22"/>
                <w:szCs w:val="22"/>
              </w:rPr>
              <w:t>T</w:t>
            </w:r>
            <w:r w:rsidR="0831450F" w:rsidRPr="00920532">
              <w:rPr>
                <w:color w:val="auto"/>
                <w:sz w:val="22"/>
                <w:szCs w:val="22"/>
              </w:rPr>
              <w:t xml:space="preserve">he Academy is </w:t>
            </w:r>
            <w:r w:rsidRPr="00920532">
              <w:rPr>
                <w:color w:val="auto"/>
                <w:sz w:val="22"/>
                <w:szCs w:val="22"/>
              </w:rPr>
              <w:t xml:space="preserve">now </w:t>
            </w:r>
            <w:r w:rsidR="0831450F" w:rsidRPr="00920532">
              <w:rPr>
                <w:color w:val="auto"/>
                <w:sz w:val="22"/>
                <w:szCs w:val="22"/>
              </w:rPr>
              <w:t xml:space="preserve">working with Dixons Trinity </w:t>
            </w:r>
            <w:r w:rsidRPr="00920532">
              <w:rPr>
                <w:color w:val="auto"/>
                <w:sz w:val="22"/>
                <w:szCs w:val="22"/>
              </w:rPr>
              <w:t>to strengthen their behaviour strategy</w:t>
            </w:r>
            <w:r w:rsidR="24973870" w:rsidRPr="00920532">
              <w:rPr>
                <w:color w:val="auto"/>
                <w:sz w:val="22"/>
                <w:szCs w:val="22"/>
              </w:rPr>
              <w:t xml:space="preserve">, with </w:t>
            </w:r>
            <w:r w:rsidR="0831450F" w:rsidRPr="00920532">
              <w:rPr>
                <w:color w:val="auto"/>
                <w:sz w:val="22"/>
                <w:szCs w:val="22"/>
              </w:rPr>
              <w:t xml:space="preserve">the first whole school </w:t>
            </w:r>
            <w:bookmarkStart w:id="16" w:name="_Int_jxhtXbBr"/>
            <w:r w:rsidR="0831450F" w:rsidRPr="00920532">
              <w:rPr>
                <w:color w:val="auto"/>
                <w:sz w:val="22"/>
                <w:szCs w:val="22"/>
              </w:rPr>
              <w:t>CPD</w:t>
            </w:r>
            <w:bookmarkEnd w:id="16"/>
            <w:r w:rsidR="0831450F" w:rsidRPr="00920532">
              <w:rPr>
                <w:color w:val="auto"/>
                <w:sz w:val="22"/>
                <w:szCs w:val="22"/>
              </w:rPr>
              <w:t xml:space="preserve"> tak</w:t>
            </w:r>
            <w:r w:rsidR="24973870" w:rsidRPr="00920532">
              <w:rPr>
                <w:color w:val="auto"/>
                <w:sz w:val="22"/>
                <w:szCs w:val="22"/>
              </w:rPr>
              <w:t xml:space="preserve">ing </w:t>
            </w:r>
            <w:r w:rsidR="0831450F" w:rsidRPr="00920532">
              <w:rPr>
                <w:color w:val="auto"/>
                <w:sz w:val="22"/>
                <w:szCs w:val="22"/>
              </w:rPr>
              <w:t>place</w:t>
            </w:r>
            <w:r w:rsidR="24973870" w:rsidRPr="00920532">
              <w:rPr>
                <w:color w:val="auto"/>
                <w:sz w:val="22"/>
                <w:szCs w:val="22"/>
              </w:rPr>
              <w:t xml:space="preserve"> </w:t>
            </w:r>
            <w:r w:rsidR="22F0036F" w:rsidRPr="00920532">
              <w:rPr>
                <w:color w:val="auto"/>
                <w:sz w:val="22"/>
                <w:szCs w:val="22"/>
              </w:rPr>
              <w:t>in J</w:t>
            </w:r>
            <w:r w:rsidR="24973870" w:rsidRPr="00920532">
              <w:rPr>
                <w:color w:val="auto"/>
                <w:sz w:val="22"/>
                <w:szCs w:val="22"/>
              </w:rPr>
              <w:t>une</w:t>
            </w:r>
            <w:r w:rsidR="182C614B" w:rsidRPr="00920532">
              <w:rPr>
                <w:color w:val="auto"/>
                <w:sz w:val="22"/>
                <w:szCs w:val="22"/>
              </w:rPr>
              <w:t xml:space="preserve">. </w:t>
            </w:r>
          </w:p>
          <w:p w14:paraId="3EC3B99E" w14:textId="2B8E0EA1" w:rsidR="00920532" w:rsidRDefault="00920532" w:rsidP="00920532">
            <w:pPr>
              <w:pStyle w:val="ListParagraph"/>
              <w:numPr>
                <w:ilvl w:val="0"/>
                <w:numId w:val="39"/>
              </w:numPr>
              <w:suppressAutoHyphens w:val="0"/>
              <w:autoSpaceDN/>
              <w:spacing w:after="120" w:line="240" w:lineRule="auto"/>
              <w:rPr>
                <w:color w:val="auto"/>
                <w:sz w:val="22"/>
                <w:szCs w:val="22"/>
              </w:rPr>
            </w:pPr>
            <w:r>
              <w:rPr>
                <w:color w:val="auto"/>
                <w:sz w:val="22"/>
                <w:szCs w:val="22"/>
              </w:rPr>
              <w:t xml:space="preserve">PASS data for disadvantaged students indicate that we need to continue to focus on improving students’ attitude to school life and learning and increase student voice and </w:t>
            </w:r>
            <w:r w:rsidR="0003012F">
              <w:rPr>
                <w:color w:val="auto"/>
                <w:sz w:val="22"/>
                <w:szCs w:val="22"/>
              </w:rPr>
              <w:t xml:space="preserve">consultation. </w:t>
            </w:r>
            <w:r>
              <w:rPr>
                <w:color w:val="auto"/>
                <w:sz w:val="22"/>
                <w:szCs w:val="22"/>
              </w:rPr>
              <w:t xml:space="preserve">  </w:t>
            </w:r>
          </w:p>
          <w:p w14:paraId="2960E56E" w14:textId="77777777" w:rsidR="0003012F" w:rsidRDefault="0831450F" w:rsidP="00920532">
            <w:pPr>
              <w:pStyle w:val="ListParagraph"/>
              <w:numPr>
                <w:ilvl w:val="0"/>
                <w:numId w:val="39"/>
              </w:numPr>
              <w:suppressAutoHyphens w:val="0"/>
              <w:autoSpaceDN/>
              <w:spacing w:after="120" w:line="240" w:lineRule="auto"/>
              <w:rPr>
                <w:color w:val="auto"/>
                <w:sz w:val="22"/>
                <w:szCs w:val="22"/>
              </w:rPr>
            </w:pPr>
            <w:r w:rsidRPr="00920532">
              <w:rPr>
                <w:color w:val="auto"/>
                <w:sz w:val="22"/>
                <w:szCs w:val="22"/>
              </w:rPr>
              <w:t>The Academy continues to work hard with partner schools to find alternative solutions to permanent exclusion and has seen some very vulnerable students achieve successful managed moves</w:t>
            </w:r>
            <w:bookmarkStart w:id="17" w:name="_Int_VmzGZHf5"/>
            <w:r w:rsidR="0003012F">
              <w:rPr>
                <w:color w:val="auto"/>
                <w:sz w:val="22"/>
                <w:szCs w:val="22"/>
              </w:rPr>
              <w:t xml:space="preserve"> (in</w:t>
            </w:r>
            <w:r w:rsidR="00920532">
              <w:rPr>
                <w:color w:val="auto"/>
                <w:sz w:val="22"/>
                <w:szCs w:val="22"/>
              </w:rPr>
              <w:t xml:space="preserve"> both directions</w:t>
            </w:r>
            <w:r w:rsidR="0003012F">
              <w:rPr>
                <w:color w:val="auto"/>
                <w:sz w:val="22"/>
                <w:szCs w:val="22"/>
              </w:rPr>
              <w:t>)</w:t>
            </w:r>
            <w:r w:rsidR="00920532">
              <w:rPr>
                <w:color w:val="auto"/>
                <w:sz w:val="22"/>
                <w:szCs w:val="22"/>
              </w:rPr>
              <w:t xml:space="preserve"> across KS3 &amp; 4. </w:t>
            </w:r>
          </w:p>
          <w:p w14:paraId="3912B552" w14:textId="2D2D2E93" w:rsidR="00920532" w:rsidRDefault="0003012F" w:rsidP="00920532">
            <w:pPr>
              <w:pStyle w:val="ListParagraph"/>
              <w:numPr>
                <w:ilvl w:val="0"/>
                <w:numId w:val="39"/>
              </w:numPr>
              <w:suppressAutoHyphens w:val="0"/>
              <w:autoSpaceDN/>
              <w:spacing w:after="120" w:line="240" w:lineRule="auto"/>
              <w:rPr>
                <w:color w:val="auto"/>
                <w:sz w:val="22"/>
                <w:szCs w:val="22"/>
              </w:rPr>
            </w:pPr>
            <w:r>
              <w:rPr>
                <w:color w:val="auto"/>
                <w:sz w:val="22"/>
                <w:szCs w:val="22"/>
              </w:rPr>
              <w:t>There has been very s</w:t>
            </w:r>
            <w:r w:rsidR="00920532">
              <w:rPr>
                <w:color w:val="auto"/>
                <w:sz w:val="22"/>
                <w:szCs w:val="22"/>
              </w:rPr>
              <w:t xml:space="preserve">trong cross Trust collaboration in this area, particularly at KS4 and Year 11 to keep students in education. </w:t>
            </w:r>
            <w:r w:rsidR="0831450F" w:rsidRPr="00920532">
              <w:rPr>
                <w:color w:val="auto"/>
                <w:sz w:val="22"/>
                <w:szCs w:val="22"/>
              </w:rPr>
              <w:t xml:space="preserve"> </w:t>
            </w:r>
          </w:p>
          <w:p w14:paraId="2D041904" w14:textId="0171D15D" w:rsidR="00AE780D" w:rsidRPr="00920532" w:rsidRDefault="00920532" w:rsidP="00920532">
            <w:pPr>
              <w:pStyle w:val="ListParagraph"/>
              <w:numPr>
                <w:ilvl w:val="0"/>
                <w:numId w:val="39"/>
              </w:numPr>
              <w:suppressAutoHyphens w:val="0"/>
              <w:autoSpaceDN/>
              <w:spacing w:after="120" w:line="240" w:lineRule="auto"/>
              <w:rPr>
                <w:color w:val="auto"/>
                <w:sz w:val="22"/>
                <w:szCs w:val="22"/>
              </w:rPr>
            </w:pPr>
            <w:r>
              <w:rPr>
                <w:color w:val="auto"/>
                <w:sz w:val="22"/>
                <w:szCs w:val="22"/>
              </w:rPr>
              <w:t xml:space="preserve">A review and re launch of Behaviour pathways are planned for Autumn Term 2022. </w:t>
            </w:r>
            <w:r w:rsidR="0831450F" w:rsidRPr="00920532">
              <w:rPr>
                <w:color w:val="auto"/>
                <w:sz w:val="22"/>
                <w:szCs w:val="22"/>
              </w:rPr>
              <w:t xml:space="preserve"> </w:t>
            </w:r>
            <w:bookmarkEnd w:id="17"/>
          </w:p>
          <w:p w14:paraId="1D3539B0" w14:textId="61FB803D" w:rsidR="00920532" w:rsidRPr="00920532" w:rsidRDefault="00920532" w:rsidP="00920532">
            <w:pPr>
              <w:suppressAutoHyphens w:val="0"/>
              <w:autoSpaceDN/>
              <w:spacing w:after="120" w:line="240" w:lineRule="auto"/>
              <w:rPr>
                <w:b/>
                <w:bCs/>
                <w:sz w:val="22"/>
                <w:szCs w:val="22"/>
                <w:u w:val="single"/>
              </w:rPr>
            </w:pPr>
            <w:r w:rsidRPr="00920532">
              <w:rPr>
                <w:b/>
                <w:bCs/>
                <w:sz w:val="22"/>
                <w:szCs w:val="22"/>
                <w:u w:val="single"/>
              </w:rPr>
              <w:t xml:space="preserve">Personal Development </w:t>
            </w:r>
          </w:p>
          <w:p w14:paraId="38457AD3" w14:textId="48AE21AC" w:rsidR="00AF6E6A" w:rsidRDefault="2B0B9B8A" w:rsidP="00920532">
            <w:pPr>
              <w:pStyle w:val="ListParagraph"/>
              <w:numPr>
                <w:ilvl w:val="0"/>
                <w:numId w:val="39"/>
              </w:numPr>
              <w:suppressAutoHyphens w:val="0"/>
              <w:autoSpaceDN/>
              <w:spacing w:after="120" w:line="240" w:lineRule="auto"/>
              <w:rPr>
                <w:sz w:val="22"/>
                <w:szCs w:val="22"/>
              </w:rPr>
            </w:pPr>
            <w:r w:rsidRPr="00920532">
              <w:rPr>
                <w:sz w:val="22"/>
                <w:szCs w:val="22"/>
              </w:rPr>
              <w:t xml:space="preserve">The Academy launched </w:t>
            </w:r>
            <w:r w:rsidR="2A7E50E6" w:rsidRPr="00920532">
              <w:rPr>
                <w:sz w:val="22"/>
                <w:szCs w:val="22"/>
              </w:rPr>
              <w:t>its</w:t>
            </w:r>
            <w:r w:rsidRPr="00920532">
              <w:rPr>
                <w:sz w:val="22"/>
                <w:szCs w:val="22"/>
              </w:rPr>
              <w:t xml:space="preserve"> Opportunity Days </w:t>
            </w:r>
            <w:r w:rsidR="2A7E50E6" w:rsidRPr="00920532">
              <w:rPr>
                <w:sz w:val="22"/>
                <w:szCs w:val="22"/>
              </w:rPr>
              <w:t xml:space="preserve">this year with all </w:t>
            </w:r>
            <w:r w:rsidR="00920532">
              <w:rPr>
                <w:sz w:val="22"/>
                <w:szCs w:val="22"/>
              </w:rPr>
              <w:t xml:space="preserve">disadvantaged and non-disadvantaged </w:t>
            </w:r>
            <w:r w:rsidR="2A7E50E6" w:rsidRPr="00920532">
              <w:rPr>
                <w:sz w:val="22"/>
                <w:szCs w:val="22"/>
              </w:rPr>
              <w:t xml:space="preserve">students in years 7-10 invited to </w:t>
            </w:r>
            <w:bookmarkStart w:id="18" w:name="_Int_ioJkOkQh"/>
            <w:r w:rsidR="322C8E33" w:rsidRPr="00920532">
              <w:rPr>
                <w:sz w:val="22"/>
                <w:szCs w:val="22"/>
              </w:rPr>
              <w:t>take part</w:t>
            </w:r>
            <w:bookmarkEnd w:id="18"/>
            <w:r w:rsidR="2A7E50E6" w:rsidRPr="00920532">
              <w:rPr>
                <w:sz w:val="22"/>
                <w:szCs w:val="22"/>
              </w:rPr>
              <w:t xml:space="preserve"> in a wide variety of trips, visits and activities from </w:t>
            </w:r>
            <w:r w:rsidR="3FBEC866" w:rsidRPr="00920532">
              <w:rPr>
                <w:sz w:val="22"/>
                <w:szCs w:val="22"/>
              </w:rPr>
              <w:t>Warwick Castle, Puzzle Day, STEM challenges and GCSE Fieldwork visits</w:t>
            </w:r>
            <w:r w:rsidR="1FF6826D" w:rsidRPr="00920532">
              <w:rPr>
                <w:sz w:val="22"/>
                <w:szCs w:val="22"/>
              </w:rPr>
              <w:t xml:space="preserve"> resulting in six hundred and </w:t>
            </w:r>
            <w:bookmarkStart w:id="19" w:name="_Int_SItjOJpZ"/>
            <w:r w:rsidR="1FF6826D" w:rsidRPr="00920532">
              <w:rPr>
                <w:sz w:val="22"/>
                <w:szCs w:val="22"/>
              </w:rPr>
              <w:t>forty-nine</w:t>
            </w:r>
            <w:bookmarkEnd w:id="19"/>
            <w:r w:rsidR="1FF6826D" w:rsidRPr="00920532">
              <w:rPr>
                <w:sz w:val="22"/>
                <w:szCs w:val="22"/>
              </w:rPr>
              <w:t xml:space="preserve"> </w:t>
            </w:r>
            <w:bookmarkStart w:id="20" w:name="_Int_a75SeRZm"/>
            <w:r w:rsidR="56246DCA" w:rsidRPr="00920532">
              <w:rPr>
                <w:sz w:val="22"/>
                <w:szCs w:val="22"/>
              </w:rPr>
              <w:t xml:space="preserve">students </w:t>
            </w:r>
            <w:bookmarkStart w:id="21" w:name="_Int_zRjBvghm"/>
            <w:r w:rsidR="56246DCA" w:rsidRPr="00920532">
              <w:rPr>
                <w:sz w:val="22"/>
                <w:szCs w:val="22"/>
              </w:rPr>
              <w:t>benefitting</w:t>
            </w:r>
            <w:bookmarkEnd w:id="20"/>
            <w:bookmarkEnd w:id="21"/>
            <w:r w:rsidR="103F7812" w:rsidRPr="00920532">
              <w:rPr>
                <w:sz w:val="22"/>
                <w:szCs w:val="22"/>
              </w:rPr>
              <w:t xml:space="preserve"> from these experiences. </w:t>
            </w:r>
            <w:r w:rsidR="28EE077B" w:rsidRPr="00920532">
              <w:rPr>
                <w:sz w:val="22"/>
                <w:szCs w:val="22"/>
              </w:rPr>
              <w:t>The</w:t>
            </w:r>
            <w:r w:rsidR="0003012F">
              <w:rPr>
                <w:sz w:val="22"/>
                <w:szCs w:val="22"/>
              </w:rPr>
              <w:t>se</w:t>
            </w:r>
            <w:r w:rsidR="28EE077B" w:rsidRPr="00920532">
              <w:rPr>
                <w:sz w:val="22"/>
                <w:szCs w:val="22"/>
              </w:rPr>
              <w:t xml:space="preserve"> enabled pupils to see staff outside of traditional lessons building positive relationships </w:t>
            </w:r>
            <w:r w:rsidR="6A27A8B8" w:rsidRPr="00920532">
              <w:rPr>
                <w:sz w:val="22"/>
                <w:szCs w:val="22"/>
              </w:rPr>
              <w:t xml:space="preserve">that </w:t>
            </w:r>
            <w:r w:rsidR="28EE077B" w:rsidRPr="00920532">
              <w:rPr>
                <w:sz w:val="22"/>
                <w:szCs w:val="22"/>
              </w:rPr>
              <w:t xml:space="preserve">will </w:t>
            </w:r>
            <w:r w:rsidR="6A27A8B8" w:rsidRPr="00920532">
              <w:rPr>
                <w:sz w:val="22"/>
                <w:szCs w:val="22"/>
              </w:rPr>
              <w:t>then be transferred</w:t>
            </w:r>
            <w:r w:rsidR="28EE077B" w:rsidRPr="00920532">
              <w:rPr>
                <w:sz w:val="22"/>
                <w:szCs w:val="22"/>
              </w:rPr>
              <w:t xml:space="preserve"> back into lessons.</w:t>
            </w:r>
            <w:r w:rsidR="6A27A8B8" w:rsidRPr="00920532">
              <w:rPr>
                <w:sz w:val="22"/>
                <w:szCs w:val="22"/>
              </w:rPr>
              <w:t xml:space="preserve"> </w:t>
            </w:r>
          </w:p>
          <w:p w14:paraId="7E4A46E9" w14:textId="39BEAF6F" w:rsidR="00920532" w:rsidRPr="00920532" w:rsidRDefault="00920532" w:rsidP="00920532">
            <w:pPr>
              <w:pStyle w:val="ListParagraph"/>
              <w:numPr>
                <w:ilvl w:val="0"/>
                <w:numId w:val="39"/>
              </w:numPr>
              <w:suppressAutoHyphens w:val="0"/>
              <w:autoSpaceDN/>
              <w:spacing w:after="120" w:line="240" w:lineRule="auto"/>
              <w:rPr>
                <w:sz w:val="22"/>
                <w:szCs w:val="22"/>
              </w:rPr>
            </w:pPr>
            <w:r>
              <w:rPr>
                <w:sz w:val="22"/>
                <w:szCs w:val="22"/>
              </w:rPr>
              <w:t xml:space="preserve">Personal Development lessons have been placed in the heart of the curriculum for 2022 with an hour timetabled lesson each week in addition to the already allocated tutor time each morning. </w:t>
            </w:r>
          </w:p>
          <w:p w14:paraId="0E68BB99" w14:textId="2295FCCF" w:rsidR="00B25311" w:rsidRPr="00920532" w:rsidRDefault="00AF6E6A" w:rsidP="00920532">
            <w:pPr>
              <w:pStyle w:val="ListParagraph"/>
              <w:numPr>
                <w:ilvl w:val="0"/>
                <w:numId w:val="39"/>
              </w:numPr>
              <w:suppressAutoHyphens w:val="0"/>
              <w:autoSpaceDN/>
              <w:spacing w:after="120" w:line="240" w:lineRule="auto"/>
              <w:rPr>
                <w:sz w:val="22"/>
                <w:szCs w:val="22"/>
              </w:rPr>
            </w:pPr>
            <w:r w:rsidRPr="00920532">
              <w:rPr>
                <w:sz w:val="22"/>
                <w:szCs w:val="22"/>
              </w:rPr>
              <w:t xml:space="preserve">CORE Games has given 100 </w:t>
            </w:r>
            <w:r w:rsidR="00F04566" w:rsidRPr="00920532">
              <w:rPr>
                <w:sz w:val="22"/>
                <w:szCs w:val="22"/>
              </w:rPr>
              <w:t>students</w:t>
            </w:r>
            <w:r w:rsidRPr="00920532">
              <w:rPr>
                <w:sz w:val="22"/>
                <w:szCs w:val="22"/>
              </w:rPr>
              <w:t xml:space="preserve"> the opportunity to </w:t>
            </w:r>
            <w:r w:rsidR="00F04566" w:rsidRPr="00920532">
              <w:rPr>
                <w:sz w:val="22"/>
                <w:szCs w:val="22"/>
              </w:rPr>
              <w:t xml:space="preserve">take part in a variety of sports across the </w:t>
            </w:r>
            <w:r w:rsidR="00022114" w:rsidRPr="00920532">
              <w:rPr>
                <w:sz w:val="22"/>
                <w:szCs w:val="22"/>
              </w:rPr>
              <w:t>T</w:t>
            </w:r>
            <w:r w:rsidR="00F04566" w:rsidRPr="00920532">
              <w:rPr>
                <w:sz w:val="22"/>
                <w:szCs w:val="22"/>
              </w:rPr>
              <w:t xml:space="preserve">rust, with 63% of all students being pupil premium </w:t>
            </w:r>
            <w:r w:rsidR="00022114" w:rsidRPr="00920532">
              <w:rPr>
                <w:sz w:val="22"/>
                <w:szCs w:val="22"/>
              </w:rPr>
              <w:t>(</w:t>
            </w:r>
            <w:r w:rsidR="00C43074" w:rsidRPr="00920532">
              <w:rPr>
                <w:sz w:val="22"/>
                <w:szCs w:val="22"/>
              </w:rPr>
              <w:t>with</w:t>
            </w:r>
            <w:r w:rsidR="00F04566" w:rsidRPr="00920532">
              <w:rPr>
                <w:sz w:val="22"/>
                <w:szCs w:val="22"/>
              </w:rPr>
              <w:t xml:space="preserve"> an equal gender split</w:t>
            </w:r>
            <w:r w:rsidR="00022114" w:rsidRPr="00920532">
              <w:rPr>
                <w:sz w:val="22"/>
                <w:szCs w:val="22"/>
              </w:rPr>
              <w:t>)</w:t>
            </w:r>
            <w:r w:rsidR="00F04566" w:rsidRPr="00920532">
              <w:rPr>
                <w:sz w:val="22"/>
                <w:szCs w:val="22"/>
              </w:rPr>
              <w:t xml:space="preserve">. </w:t>
            </w:r>
            <w:r w:rsidR="00B410FD" w:rsidRPr="00920532">
              <w:rPr>
                <w:sz w:val="22"/>
                <w:szCs w:val="22"/>
              </w:rPr>
              <w:t xml:space="preserve"> </w:t>
            </w:r>
          </w:p>
          <w:p w14:paraId="67467452" w14:textId="77777777" w:rsidR="00920532" w:rsidRDefault="4CC59A80" w:rsidP="00920532">
            <w:pPr>
              <w:pStyle w:val="ListParagraph"/>
              <w:numPr>
                <w:ilvl w:val="0"/>
                <w:numId w:val="39"/>
              </w:numPr>
              <w:spacing w:after="120" w:line="240" w:lineRule="auto"/>
              <w:rPr>
                <w:color w:val="000000" w:themeColor="text1"/>
                <w:sz w:val="22"/>
                <w:szCs w:val="22"/>
              </w:rPr>
            </w:pPr>
            <w:r w:rsidRPr="00920532">
              <w:rPr>
                <w:color w:val="000000" w:themeColor="text1"/>
                <w:sz w:val="22"/>
                <w:szCs w:val="22"/>
              </w:rPr>
              <w:t xml:space="preserve">The Trust wide projects of COREus and Leaders of Tomorrow </w:t>
            </w:r>
            <w:r w:rsidR="519B8D33" w:rsidRPr="00920532">
              <w:rPr>
                <w:color w:val="000000" w:themeColor="text1"/>
                <w:sz w:val="22"/>
                <w:szCs w:val="22"/>
              </w:rPr>
              <w:t xml:space="preserve">ran once again </w:t>
            </w:r>
            <w:r w:rsidRPr="00920532">
              <w:rPr>
                <w:color w:val="000000" w:themeColor="text1"/>
                <w:sz w:val="22"/>
                <w:szCs w:val="22"/>
              </w:rPr>
              <w:t>this year</w:t>
            </w:r>
            <w:r w:rsidR="3764CA6F" w:rsidRPr="00920532">
              <w:rPr>
                <w:color w:val="000000" w:themeColor="text1"/>
                <w:sz w:val="22"/>
                <w:szCs w:val="22"/>
              </w:rPr>
              <w:t xml:space="preserve">, </w:t>
            </w:r>
            <w:r w:rsidRPr="00920532">
              <w:rPr>
                <w:color w:val="000000" w:themeColor="text1"/>
                <w:sz w:val="22"/>
                <w:szCs w:val="22"/>
              </w:rPr>
              <w:t>yield</w:t>
            </w:r>
            <w:r w:rsidR="416F7718" w:rsidRPr="00920532">
              <w:rPr>
                <w:color w:val="000000" w:themeColor="text1"/>
                <w:sz w:val="22"/>
                <w:szCs w:val="22"/>
              </w:rPr>
              <w:t xml:space="preserve">ing </w:t>
            </w:r>
            <w:r w:rsidR="374201DF" w:rsidRPr="00920532">
              <w:rPr>
                <w:color w:val="000000" w:themeColor="text1"/>
                <w:sz w:val="22"/>
                <w:szCs w:val="22"/>
              </w:rPr>
              <w:t>improvements in</w:t>
            </w:r>
            <w:r w:rsidR="245DEE39" w:rsidRPr="00920532">
              <w:rPr>
                <w:color w:val="000000" w:themeColor="text1"/>
                <w:sz w:val="22"/>
                <w:szCs w:val="22"/>
              </w:rPr>
              <w:t xml:space="preserve"> </w:t>
            </w:r>
            <w:r w:rsidR="374201DF" w:rsidRPr="00920532">
              <w:rPr>
                <w:color w:val="000000" w:themeColor="text1"/>
                <w:sz w:val="22"/>
                <w:szCs w:val="22"/>
              </w:rPr>
              <w:t>attendance, PASS survey outcomes and in student's key skills</w:t>
            </w:r>
            <w:r w:rsidR="76B59A5D" w:rsidRPr="00920532">
              <w:rPr>
                <w:color w:val="000000" w:themeColor="text1"/>
                <w:sz w:val="22"/>
                <w:szCs w:val="22"/>
              </w:rPr>
              <w:t>. St</w:t>
            </w:r>
            <w:r w:rsidR="6AC72123" w:rsidRPr="00920532">
              <w:rPr>
                <w:color w:val="000000" w:themeColor="text1"/>
                <w:sz w:val="22"/>
                <w:szCs w:val="22"/>
              </w:rPr>
              <w:t>udents on the COREus project stat</w:t>
            </w:r>
            <w:r w:rsidR="334E500A" w:rsidRPr="00920532">
              <w:rPr>
                <w:color w:val="000000" w:themeColor="text1"/>
                <w:sz w:val="22"/>
                <w:szCs w:val="22"/>
              </w:rPr>
              <w:t xml:space="preserve">ed </w:t>
            </w:r>
            <w:r w:rsidR="6AC72123" w:rsidRPr="00920532">
              <w:rPr>
                <w:color w:val="000000" w:themeColor="text1"/>
                <w:sz w:val="22"/>
                <w:szCs w:val="22"/>
              </w:rPr>
              <w:t xml:space="preserve">a gain in </w:t>
            </w:r>
            <w:r w:rsidR="66681BDD" w:rsidRPr="00920532">
              <w:rPr>
                <w:color w:val="000000" w:themeColor="text1"/>
                <w:sz w:val="22"/>
                <w:szCs w:val="22"/>
              </w:rPr>
              <w:t xml:space="preserve">five </w:t>
            </w:r>
            <w:r w:rsidR="12952AA9" w:rsidRPr="00920532">
              <w:rPr>
                <w:color w:val="000000" w:themeColor="text1"/>
                <w:sz w:val="22"/>
                <w:szCs w:val="22"/>
              </w:rPr>
              <w:t xml:space="preserve">key </w:t>
            </w:r>
            <w:r w:rsidR="66681BDD" w:rsidRPr="00920532">
              <w:rPr>
                <w:color w:val="000000" w:themeColor="text1"/>
                <w:sz w:val="22"/>
                <w:szCs w:val="22"/>
              </w:rPr>
              <w:t>areas</w:t>
            </w:r>
            <w:r w:rsidR="6717C180" w:rsidRPr="00920532">
              <w:rPr>
                <w:color w:val="000000" w:themeColor="text1"/>
                <w:sz w:val="22"/>
                <w:szCs w:val="22"/>
              </w:rPr>
              <w:t xml:space="preserve"> of school life rangin</w:t>
            </w:r>
            <w:r w:rsidR="6EBB1DFB" w:rsidRPr="00920532">
              <w:rPr>
                <w:color w:val="000000" w:themeColor="text1"/>
                <w:sz w:val="22"/>
                <w:szCs w:val="22"/>
              </w:rPr>
              <w:t>g</w:t>
            </w:r>
            <w:r w:rsidR="6717C180" w:rsidRPr="00920532">
              <w:rPr>
                <w:color w:val="000000" w:themeColor="text1"/>
                <w:sz w:val="22"/>
                <w:szCs w:val="22"/>
              </w:rPr>
              <w:t xml:space="preserve"> from </w:t>
            </w:r>
            <w:r w:rsidR="5C6F9965" w:rsidRPr="00920532">
              <w:rPr>
                <w:color w:val="000000" w:themeColor="text1"/>
                <w:sz w:val="22"/>
                <w:szCs w:val="22"/>
              </w:rPr>
              <w:t>confidence to performing with others</w:t>
            </w:r>
            <w:r w:rsidR="7EA33486" w:rsidRPr="00920532">
              <w:rPr>
                <w:color w:val="000000" w:themeColor="text1"/>
                <w:sz w:val="22"/>
                <w:szCs w:val="22"/>
              </w:rPr>
              <w:t xml:space="preserve">. </w:t>
            </w:r>
            <w:r w:rsidR="5C6F9965" w:rsidRPr="00920532">
              <w:rPr>
                <w:color w:val="000000" w:themeColor="text1"/>
                <w:sz w:val="22"/>
                <w:szCs w:val="22"/>
              </w:rPr>
              <w:t xml:space="preserve">Students on the Leaders of Tomorrow programme felt they had improved in ten key areas </w:t>
            </w:r>
            <w:r w:rsidR="6FD71B69" w:rsidRPr="00920532">
              <w:rPr>
                <w:color w:val="000000" w:themeColor="text1"/>
                <w:sz w:val="22"/>
                <w:szCs w:val="22"/>
              </w:rPr>
              <w:t xml:space="preserve">including </w:t>
            </w:r>
            <w:r w:rsidR="22C4E7FA" w:rsidRPr="00920532">
              <w:rPr>
                <w:color w:val="000000" w:themeColor="text1"/>
                <w:sz w:val="22"/>
                <w:szCs w:val="22"/>
              </w:rPr>
              <w:t>confidence</w:t>
            </w:r>
            <w:r w:rsidR="2DEBD169" w:rsidRPr="00920532">
              <w:rPr>
                <w:color w:val="000000" w:themeColor="text1"/>
                <w:sz w:val="22"/>
                <w:szCs w:val="22"/>
              </w:rPr>
              <w:t xml:space="preserve">, </w:t>
            </w:r>
            <w:r w:rsidR="02EDB9CC" w:rsidRPr="00920532">
              <w:rPr>
                <w:color w:val="000000" w:themeColor="text1"/>
                <w:sz w:val="22"/>
                <w:szCs w:val="22"/>
              </w:rPr>
              <w:t>empathy</w:t>
            </w:r>
            <w:r w:rsidR="5255DFA7" w:rsidRPr="00920532">
              <w:rPr>
                <w:color w:val="000000" w:themeColor="text1"/>
                <w:sz w:val="22"/>
                <w:szCs w:val="22"/>
              </w:rPr>
              <w:t>, leading others and listening to others</w:t>
            </w:r>
            <w:r w:rsidR="5341B858" w:rsidRPr="00920532">
              <w:rPr>
                <w:color w:val="000000" w:themeColor="text1"/>
                <w:sz w:val="22"/>
                <w:szCs w:val="22"/>
              </w:rPr>
              <w:t>-all vital life skills</w:t>
            </w:r>
            <w:bookmarkStart w:id="22" w:name="_Int_cu19uiSv"/>
            <w:r w:rsidR="5255DFA7" w:rsidRPr="00920532">
              <w:rPr>
                <w:color w:val="000000" w:themeColor="text1"/>
                <w:sz w:val="22"/>
                <w:szCs w:val="22"/>
              </w:rPr>
              <w:t xml:space="preserve">. </w:t>
            </w:r>
            <w:r w:rsidR="02EDB9CC" w:rsidRPr="00920532">
              <w:rPr>
                <w:color w:val="000000" w:themeColor="text1"/>
                <w:sz w:val="22"/>
                <w:szCs w:val="22"/>
              </w:rPr>
              <w:t xml:space="preserve"> </w:t>
            </w:r>
            <w:bookmarkEnd w:id="22"/>
            <w:r w:rsidR="5C6F9965" w:rsidRPr="00920532">
              <w:rPr>
                <w:color w:val="000000" w:themeColor="text1"/>
                <w:sz w:val="22"/>
                <w:szCs w:val="22"/>
              </w:rPr>
              <w:t xml:space="preserve"> </w:t>
            </w:r>
            <w:r w:rsidR="374201DF" w:rsidRPr="00920532">
              <w:rPr>
                <w:color w:val="000000" w:themeColor="text1"/>
                <w:sz w:val="22"/>
                <w:szCs w:val="22"/>
              </w:rPr>
              <w:t xml:space="preserve"> </w:t>
            </w:r>
          </w:p>
          <w:p w14:paraId="1CF84D32" w14:textId="7491EEAE" w:rsidR="7276FDD5" w:rsidRPr="00920532" w:rsidRDefault="4CC59A80" w:rsidP="00920532">
            <w:pPr>
              <w:spacing w:after="120" w:line="240" w:lineRule="auto"/>
              <w:rPr>
                <w:color w:val="000000" w:themeColor="text1"/>
                <w:sz w:val="22"/>
                <w:szCs w:val="22"/>
              </w:rPr>
            </w:pPr>
            <w:r w:rsidRPr="00920532">
              <w:rPr>
                <w:color w:val="000000" w:themeColor="text1"/>
                <w:sz w:val="22"/>
                <w:szCs w:val="22"/>
              </w:rPr>
              <w:t xml:space="preserve"> </w:t>
            </w:r>
          </w:p>
          <w:tbl>
            <w:tblPr>
              <w:tblStyle w:val="TableGrid"/>
              <w:tblW w:w="0" w:type="auto"/>
              <w:tblInd w:w="1071" w:type="dxa"/>
              <w:tblLook w:val="06A0" w:firstRow="1" w:lastRow="0" w:firstColumn="1" w:lastColumn="0" w:noHBand="1" w:noVBand="1"/>
            </w:tblPr>
            <w:tblGrid>
              <w:gridCol w:w="2055"/>
              <w:gridCol w:w="1635"/>
              <w:gridCol w:w="1545"/>
              <w:gridCol w:w="2085"/>
            </w:tblGrid>
            <w:tr w:rsidR="46C250C2" w14:paraId="2E6295F5" w14:textId="77777777" w:rsidTr="003B2B1F">
              <w:tc>
                <w:tcPr>
                  <w:tcW w:w="2055" w:type="dxa"/>
                  <w:shd w:val="clear" w:color="auto" w:fill="FFD1E8"/>
                </w:tcPr>
                <w:p w14:paraId="6BEC64A2" w14:textId="3BDD5BAE" w:rsidR="3738D351" w:rsidRDefault="52A5AE2F" w:rsidP="38A079FE">
                  <w:pPr>
                    <w:rPr>
                      <w:b/>
                      <w:bCs/>
                      <w:color w:val="000000" w:themeColor="text1"/>
                      <w:sz w:val="16"/>
                      <w:szCs w:val="16"/>
                    </w:rPr>
                  </w:pPr>
                  <w:r w:rsidRPr="38A079FE">
                    <w:rPr>
                      <w:b/>
                      <w:bCs/>
                      <w:color w:val="000000" w:themeColor="text1"/>
                      <w:sz w:val="16"/>
                      <w:szCs w:val="16"/>
                    </w:rPr>
                    <w:t xml:space="preserve">Project </w:t>
                  </w:r>
                </w:p>
              </w:tc>
              <w:tc>
                <w:tcPr>
                  <w:tcW w:w="1635" w:type="dxa"/>
                  <w:shd w:val="clear" w:color="auto" w:fill="FFD1E8"/>
                </w:tcPr>
                <w:p w14:paraId="55A563E0" w14:textId="03CC33D0" w:rsidR="3738D351" w:rsidRDefault="52A5AE2F" w:rsidP="38A079FE">
                  <w:pPr>
                    <w:rPr>
                      <w:b/>
                      <w:bCs/>
                      <w:color w:val="000000" w:themeColor="text1"/>
                      <w:sz w:val="16"/>
                      <w:szCs w:val="16"/>
                    </w:rPr>
                  </w:pPr>
                  <w:r w:rsidRPr="38A079FE">
                    <w:rPr>
                      <w:b/>
                      <w:bCs/>
                      <w:color w:val="000000" w:themeColor="text1"/>
                      <w:sz w:val="16"/>
                      <w:szCs w:val="16"/>
                    </w:rPr>
                    <w:t>Attendance</w:t>
                  </w:r>
                </w:p>
              </w:tc>
              <w:tc>
                <w:tcPr>
                  <w:tcW w:w="1545" w:type="dxa"/>
                  <w:shd w:val="clear" w:color="auto" w:fill="FFD1E8"/>
                </w:tcPr>
                <w:p w14:paraId="2680EA97" w14:textId="3B7895B6" w:rsidR="6436641A" w:rsidRDefault="0ED10F4E" w:rsidP="38A079FE">
                  <w:pPr>
                    <w:rPr>
                      <w:b/>
                      <w:bCs/>
                      <w:color w:val="000000" w:themeColor="text1"/>
                      <w:sz w:val="16"/>
                      <w:szCs w:val="16"/>
                    </w:rPr>
                  </w:pPr>
                  <w:r w:rsidRPr="38A079FE">
                    <w:rPr>
                      <w:b/>
                      <w:bCs/>
                      <w:color w:val="000000" w:themeColor="text1"/>
                      <w:sz w:val="16"/>
                      <w:szCs w:val="16"/>
                    </w:rPr>
                    <w:t>Self-Regard</w:t>
                  </w:r>
                </w:p>
              </w:tc>
              <w:tc>
                <w:tcPr>
                  <w:tcW w:w="2085" w:type="dxa"/>
                  <w:shd w:val="clear" w:color="auto" w:fill="FFD1E8"/>
                </w:tcPr>
                <w:p w14:paraId="02E356DC" w14:textId="18356CCA" w:rsidR="3738D351" w:rsidRDefault="52A5AE2F" w:rsidP="38A079FE">
                  <w:pPr>
                    <w:rPr>
                      <w:b/>
                      <w:bCs/>
                      <w:color w:val="000000" w:themeColor="text1"/>
                      <w:sz w:val="16"/>
                      <w:szCs w:val="16"/>
                    </w:rPr>
                  </w:pPr>
                  <w:r w:rsidRPr="38A079FE">
                    <w:rPr>
                      <w:b/>
                      <w:bCs/>
                      <w:color w:val="000000" w:themeColor="text1"/>
                      <w:sz w:val="16"/>
                      <w:szCs w:val="16"/>
                    </w:rPr>
                    <w:t xml:space="preserve">Preparedness to Learn </w:t>
                  </w:r>
                </w:p>
              </w:tc>
            </w:tr>
            <w:tr w:rsidR="46C250C2" w14:paraId="5ADAE4D1" w14:textId="77777777" w:rsidTr="003B2B1F">
              <w:trPr>
                <w:trHeight w:val="465"/>
              </w:trPr>
              <w:tc>
                <w:tcPr>
                  <w:tcW w:w="2055" w:type="dxa"/>
                  <w:shd w:val="clear" w:color="auto" w:fill="FFD1E8"/>
                </w:tcPr>
                <w:p w14:paraId="047F8AC0" w14:textId="629BAB26" w:rsidR="3738D351" w:rsidRDefault="52A5AE2F" w:rsidP="38A079FE">
                  <w:pPr>
                    <w:rPr>
                      <w:b/>
                      <w:bCs/>
                      <w:color w:val="000000" w:themeColor="text1"/>
                      <w:sz w:val="16"/>
                      <w:szCs w:val="16"/>
                    </w:rPr>
                  </w:pPr>
                  <w:r w:rsidRPr="38A079FE">
                    <w:rPr>
                      <w:b/>
                      <w:bCs/>
                      <w:color w:val="000000" w:themeColor="text1"/>
                      <w:sz w:val="16"/>
                      <w:szCs w:val="16"/>
                    </w:rPr>
                    <w:t>COREus</w:t>
                  </w:r>
                </w:p>
              </w:tc>
              <w:tc>
                <w:tcPr>
                  <w:tcW w:w="1635" w:type="dxa"/>
                </w:tcPr>
                <w:p w14:paraId="57917E42" w14:textId="672B787F" w:rsidR="04E3F182" w:rsidRDefault="0BDF4940" w:rsidP="38A079FE">
                  <w:pPr>
                    <w:rPr>
                      <w:color w:val="000000" w:themeColor="text1"/>
                      <w:sz w:val="16"/>
                      <w:szCs w:val="16"/>
                    </w:rPr>
                  </w:pPr>
                  <w:r w:rsidRPr="38A079FE">
                    <w:rPr>
                      <w:color w:val="000000" w:themeColor="text1"/>
                      <w:sz w:val="16"/>
                      <w:szCs w:val="16"/>
                    </w:rPr>
                    <w:t>60%</w:t>
                  </w:r>
                  <w:r w:rsidR="2FB8806C" w:rsidRPr="38A079FE">
                    <w:rPr>
                      <w:color w:val="000000" w:themeColor="text1"/>
                      <w:sz w:val="16"/>
                      <w:szCs w:val="16"/>
                    </w:rPr>
                    <w:t xml:space="preserve"> </w:t>
                  </w:r>
                  <w:r w:rsidR="04E3F182">
                    <w:rPr>
                      <w:noProof/>
                    </w:rPr>
                    <mc:AlternateContent>
                      <mc:Choice Requires="wps">
                        <w:drawing>
                          <wp:inline distT="0" distB="0" distL="0" distR="0" wp14:anchorId="2D6EC60B" wp14:editId="752DD6B7">
                            <wp:extent cx="89261" cy="157922"/>
                            <wp:effectExtent l="0" t="0" r="6350" b="0"/>
                            <wp:docPr id="1509507279" name="Arrow: Up 1"/>
                            <wp:cNvGraphicFramePr/>
                            <a:graphic xmlns:a="http://schemas.openxmlformats.org/drawingml/2006/main">
                              <a:graphicData uri="http://schemas.microsoft.com/office/word/2010/wordprocessingShape">
                                <wps:wsp>
                                  <wps:cNvSpPr/>
                                  <wps:spPr>
                                    <a:xfrm>
                                      <a:off x="0" y="0"/>
                                      <a:ext cx="89261" cy="157922"/>
                                    </a:xfrm>
                                    <a:prstGeom prst="upArrow">
                                      <a:avLst/>
                                    </a:prstGeom>
                                    <a:solidFill>
                                      <a:srgbClr val="00B050"/>
                                    </a:solidFill>
                                    <a:ln>
                                      <a:no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shapetype w14:anchorId="74CB3DD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 o:spid="_x0000_s1026" type="#_x0000_t68" style="width:7.05pt;height:1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" adj="6104" fillcolor="#00b050" stroked="f" strokeweight="2pt">
                            <w10:anchorlock/>
                          </v:shape>
                        </w:pict>
                      </mc:Fallback>
                    </mc:AlternateContent>
                  </w:r>
                </w:p>
              </w:tc>
              <w:tc>
                <w:tcPr>
                  <w:tcW w:w="1545" w:type="dxa"/>
                </w:tcPr>
                <w:p w14:paraId="1CACCC9F" w14:textId="241EE7F0" w:rsidR="04E3F182" w:rsidRDefault="0BDF4940" w:rsidP="292104E1">
                  <w:pPr>
                    <w:rPr>
                      <w:color w:val="000000" w:themeColor="text1"/>
                    </w:rPr>
                  </w:pPr>
                  <w:r w:rsidRPr="38A079FE">
                    <w:rPr>
                      <w:color w:val="000000" w:themeColor="text1"/>
                      <w:sz w:val="16"/>
                      <w:szCs w:val="16"/>
                    </w:rPr>
                    <w:t>50%</w:t>
                  </w:r>
                  <w:r w:rsidR="04E3F182">
                    <w:rPr>
                      <w:noProof/>
                    </w:rPr>
                    <mc:AlternateContent>
                      <mc:Choice Requires="wps">
                        <w:drawing>
                          <wp:inline distT="0" distB="0" distL="0" distR="0" wp14:anchorId="31A19340" wp14:editId="046EE856">
                            <wp:extent cx="89261" cy="157922"/>
                            <wp:effectExtent l="0" t="0" r="6350" b="0"/>
                            <wp:docPr id="491683766" name="Arrow: Up 1"/>
                            <wp:cNvGraphicFramePr/>
                            <a:graphic xmlns:a="http://schemas.openxmlformats.org/drawingml/2006/main">
                              <a:graphicData uri="http://schemas.microsoft.com/office/word/2010/wordprocessingShape">
                                <wps:wsp>
                                  <wps:cNvSpPr/>
                                  <wps:spPr>
                                    <a:xfrm>
                                      <a:off x="0" y="0"/>
                                      <a:ext cx="89261" cy="157922"/>
                                    </a:xfrm>
                                    <a:prstGeom prst="upArrow">
                                      <a:avLst/>
                                    </a:prstGeom>
                                    <a:solidFill>
                                      <a:srgbClr val="00B050"/>
                                    </a:solidFill>
                                    <a:ln>
                                      <a:no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shape w14:anchorId="7F3A1B9F" id="Arrow: Up 1" o:spid="_x0000_s1026" type="#_x0000_t68" style="width:7.05pt;height:1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" adj="6104" fillcolor="#00b050" stroked="f" strokeweight="2pt">
                            <w10:anchorlock/>
                          </v:shape>
                        </w:pict>
                      </mc:Fallback>
                    </mc:AlternateContent>
                  </w:r>
                  <w:r w:rsidR="05C32D5E" w:rsidRPr="38A079FE">
                    <w:rPr>
                      <w:color w:val="000000" w:themeColor="text1"/>
                      <w:sz w:val="16"/>
                      <w:szCs w:val="16"/>
                    </w:rPr>
                    <w:t xml:space="preserve">  </w:t>
                  </w:r>
                </w:p>
              </w:tc>
              <w:tc>
                <w:tcPr>
                  <w:tcW w:w="2085" w:type="dxa"/>
                </w:tcPr>
                <w:p w14:paraId="20B2D8D7" w14:textId="34269C9B" w:rsidR="04E3F182" w:rsidRDefault="0BDF4940" w:rsidP="292104E1">
                  <w:pPr>
                    <w:rPr>
                      <w:color w:val="000000" w:themeColor="text1"/>
                    </w:rPr>
                  </w:pPr>
                  <w:r w:rsidRPr="38A079FE">
                    <w:rPr>
                      <w:color w:val="000000" w:themeColor="text1"/>
                      <w:sz w:val="16"/>
                      <w:szCs w:val="16"/>
                    </w:rPr>
                    <w:t>45%</w:t>
                  </w:r>
                  <w:r w:rsidR="04E3F182">
                    <w:rPr>
                      <w:noProof/>
                    </w:rPr>
                    <mc:AlternateContent>
                      <mc:Choice Requires="wps">
                        <w:drawing>
                          <wp:inline distT="0" distB="0" distL="0" distR="0" wp14:anchorId="53699A86" wp14:editId="0DA5B81A">
                            <wp:extent cx="89261" cy="157922"/>
                            <wp:effectExtent l="0" t="0" r="6350" b="0"/>
                            <wp:docPr id="1557792152" name="Arrow: Up 1"/>
                            <wp:cNvGraphicFramePr/>
                            <a:graphic xmlns:a="http://schemas.openxmlformats.org/drawingml/2006/main">
                              <a:graphicData uri="http://schemas.microsoft.com/office/word/2010/wordprocessingShape">
                                <wps:wsp>
                                  <wps:cNvSpPr/>
                                  <wps:spPr>
                                    <a:xfrm>
                                      <a:off x="0" y="0"/>
                                      <a:ext cx="89261" cy="157922"/>
                                    </a:xfrm>
                                    <a:prstGeom prst="upArrow">
                                      <a:avLst/>
                                    </a:prstGeom>
                                    <a:solidFill>
                                      <a:srgbClr val="00B050"/>
                                    </a:solidFill>
                                    <a:ln>
                                      <a:no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shape w14:anchorId="4F126575" id="Arrow: Up 1" o:spid="_x0000_s1026" type="#_x0000_t68" style="width:7.05pt;height:1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" adj="6104" fillcolor="#00b050" stroked="f" strokeweight="2pt">
                            <w10:anchorlock/>
                          </v:shape>
                        </w:pict>
                      </mc:Fallback>
                    </mc:AlternateContent>
                  </w:r>
                  <w:r w:rsidR="7779060C" w:rsidRPr="38A079FE">
                    <w:rPr>
                      <w:color w:val="000000" w:themeColor="text1"/>
                      <w:sz w:val="16"/>
                      <w:szCs w:val="16"/>
                    </w:rPr>
                    <w:t xml:space="preserve">  </w:t>
                  </w:r>
                </w:p>
              </w:tc>
            </w:tr>
            <w:tr w:rsidR="46C250C2" w14:paraId="60203029" w14:textId="77777777" w:rsidTr="003B2B1F">
              <w:trPr>
                <w:trHeight w:val="465"/>
              </w:trPr>
              <w:tc>
                <w:tcPr>
                  <w:tcW w:w="2055" w:type="dxa"/>
                  <w:shd w:val="clear" w:color="auto" w:fill="FFD1E8"/>
                </w:tcPr>
                <w:p w14:paraId="3FA3D436" w14:textId="7273B272" w:rsidR="3738D351" w:rsidRDefault="52A5AE2F" w:rsidP="38A079FE">
                  <w:pPr>
                    <w:rPr>
                      <w:b/>
                      <w:bCs/>
                      <w:color w:val="000000" w:themeColor="text1"/>
                      <w:sz w:val="16"/>
                      <w:szCs w:val="16"/>
                    </w:rPr>
                  </w:pPr>
                  <w:r w:rsidRPr="38A079FE">
                    <w:rPr>
                      <w:b/>
                      <w:bCs/>
                      <w:color w:val="000000" w:themeColor="text1"/>
                      <w:sz w:val="16"/>
                      <w:szCs w:val="16"/>
                    </w:rPr>
                    <w:t>Leaders of Tomorrow</w:t>
                  </w:r>
                </w:p>
              </w:tc>
              <w:tc>
                <w:tcPr>
                  <w:tcW w:w="1635" w:type="dxa"/>
                </w:tcPr>
                <w:p w14:paraId="0144C43B" w14:textId="4CAAFEF9" w:rsidR="1F4BF029" w:rsidRDefault="75859187" w:rsidP="38A079FE">
                  <w:pPr>
                    <w:rPr>
                      <w:color w:val="000000" w:themeColor="text1"/>
                      <w:sz w:val="16"/>
                      <w:szCs w:val="16"/>
                    </w:rPr>
                  </w:pPr>
                  <w:r w:rsidRPr="38A079FE">
                    <w:rPr>
                      <w:color w:val="000000" w:themeColor="text1"/>
                      <w:sz w:val="16"/>
                      <w:szCs w:val="16"/>
                    </w:rPr>
                    <w:t>33</w:t>
                  </w:r>
                  <w:r w:rsidR="72EB06AA" w:rsidRPr="38A079FE">
                    <w:rPr>
                      <w:color w:val="000000" w:themeColor="text1"/>
                      <w:sz w:val="16"/>
                      <w:szCs w:val="16"/>
                    </w:rPr>
                    <w:t>%</w:t>
                  </w:r>
                  <w:r w:rsidR="1F4BF029">
                    <w:rPr>
                      <w:noProof/>
                    </w:rPr>
                    <mc:AlternateContent>
                      <mc:Choice Requires="wps">
                        <w:drawing>
                          <wp:inline distT="0" distB="0" distL="0" distR="0" wp14:anchorId="03C4B2D1" wp14:editId="2BEC7CAC">
                            <wp:extent cx="89261" cy="157922"/>
                            <wp:effectExtent l="0" t="0" r="6350" b="0"/>
                            <wp:docPr id="316243118" name="Arrow: Up 1"/>
                            <wp:cNvGraphicFramePr/>
                            <a:graphic xmlns:a="http://schemas.openxmlformats.org/drawingml/2006/main">
                              <a:graphicData uri="http://schemas.microsoft.com/office/word/2010/wordprocessingShape">
                                <wps:wsp>
                                  <wps:cNvSpPr/>
                                  <wps:spPr>
                                    <a:xfrm>
                                      <a:off x="0" y="0"/>
                                      <a:ext cx="89261" cy="157922"/>
                                    </a:xfrm>
                                    <a:prstGeom prst="upArrow">
                                      <a:avLst/>
                                    </a:prstGeom>
                                    <a:solidFill>
                                      <a:srgbClr val="00B050"/>
                                    </a:solidFill>
                                    <a:ln>
                                      <a:no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shape w14:anchorId="6177D010" id="Arrow: Up 1" o:spid="_x0000_s1026" type="#_x0000_t68" style="width:7.05pt;height:1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" adj="6104" fillcolor="#00b050" stroked="f" strokeweight="2pt">
                            <w10:anchorlock/>
                          </v:shape>
                        </w:pict>
                      </mc:Fallback>
                    </mc:AlternateContent>
                  </w:r>
                  <w:r w:rsidR="43C682BF" w:rsidRPr="38A079FE">
                    <w:rPr>
                      <w:color w:val="000000" w:themeColor="text1"/>
                      <w:sz w:val="16"/>
                      <w:szCs w:val="16"/>
                    </w:rPr>
                    <w:t xml:space="preserve"> </w:t>
                  </w:r>
                  <w:r w:rsidR="37200084" w:rsidRPr="38A079FE">
                    <w:rPr>
                      <w:color w:val="000000" w:themeColor="text1"/>
                      <w:sz w:val="16"/>
                      <w:szCs w:val="16"/>
                    </w:rPr>
                    <w:t xml:space="preserve"> </w:t>
                  </w:r>
                  <w:r w:rsidR="0DEEF7A9" w:rsidRPr="38A079FE">
                    <w:rPr>
                      <w:color w:val="000000" w:themeColor="text1"/>
                      <w:sz w:val="16"/>
                      <w:szCs w:val="16"/>
                    </w:rPr>
                    <w:t xml:space="preserve"> </w:t>
                  </w:r>
                  <w:r w:rsidR="37200084" w:rsidRPr="38A079FE">
                    <w:rPr>
                      <w:color w:val="000000" w:themeColor="text1"/>
                      <w:sz w:val="16"/>
                      <w:szCs w:val="16"/>
                    </w:rPr>
                    <w:t xml:space="preserve"> </w:t>
                  </w:r>
                </w:p>
              </w:tc>
              <w:tc>
                <w:tcPr>
                  <w:tcW w:w="1545" w:type="dxa"/>
                </w:tcPr>
                <w:p w14:paraId="066AAF72" w14:textId="6C4F5DAA" w:rsidR="1EBA7B76" w:rsidRDefault="72EB06AA" w:rsidP="292104E1">
                  <w:pPr>
                    <w:rPr>
                      <w:color w:val="000000" w:themeColor="text1"/>
                    </w:rPr>
                  </w:pPr>
                  <w:r w:rsidRPr="38A079FE">
                    <w:rPr>
                      <w:color w:val="000000" w:themeColor="text1"/>
                      <w:sz w:val="16"/>
                      <w:szCs w:val="16"/>
                    </w:rPr>
                    <w:t>33%</w:t>
                  </w:r>
                  <w:r w:rsidR="1EBA7B76">
                    <w:rPr>
                      <w:noProof/>
                    </w:rPr>
                    <mc:AlternateContent>
                      <mc:Choice Requires="wps">
                        <w:drawing>
                          <wp:inline distT="0" distB="0" distL="0" distR="0" wp14:anchorId="12B4AEA3" wp14:editId="5B335DE7">
                            <wp:extent cx="89261" cy="157922"/>
                            <wp:effectExtent l="0" t="0" r="6350" b="0"/>
                            <wp:docPr id="904269842" name="Arrow: Up 1"/>
                            <wp:cNvGraphicFramePr/>
                            <a:graphic xmlns:a="http://schemas.openxmlformats.org/drawingml/2006/main">
                              <a:graphicData uri="http://schemas.microsoft.com/office/word/2010/wordprocessingShape">
                                <wps:wsp>
                                  <wps:cNvSpPr/>
                                  <wps:spPr>
                                    <a:xfrm>
                                      <a:off x="0" y="0"/>
                                      <a:ext cx="89261" cy="157922"/>
                                    </a:xfrm>
                                    <a:prstGeom prst="upArrow">
                                      <a:avLst/>
                                    </a:prstGeom>
                                    <a:solidFill>
                                      <a:srgbClr val="00B050"/>
                                    </a:solidFill>
                                    <a:ln>
                                      <a:no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shape w14:anchorId="42EE2F7E" id="Arrow: Up 1" o:spid="_x0000_s1026" type="#_x0000_t68" style="width:7.05pt;height:1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" adj="6104" fillcolor="#00b050" stroked="f" strokeweight="2pt">
                            <w10:anchorlock/>
                          </v:shape>
                        </w:pict>
                      </mc:Fallback>
                    </mc:AlternateContent>
                  </w:r>
                  <w:r w:rsidR="5AA8F956" w:rsidRPr="38A079FE">
                    <w:rPr>
                      <w:color w:val="000000" w:themeColor="text1"/>
                      <w:sz w:val="16"/>
                      <w:szCs w:val="16"/>
                    </w:rPr>
                    <w:t xml:space="preserve"> </w:t>
                  </w:r>
                </w:p>
              </w:tc>
              <w:tc>
                <w:tcPr>
                  <w:tcW w:w="2085" w:type="dxa"/>
                </w:tcPr>
                <w:p w14:paraId="11F0CE2E" w14:textId="5ED0A0D0" w:rsidR="1EBA7B76" w:rsidRDefault="72EB06AA" w:rsidP="292104E1">
                  <w:pPr>
                    <w:rPr>
                      <w:color w:val="000000" w:themeColor="text1"/>
                    </w:rPr>
                  </w:pPr>
                  <w:r w:rsidRPr="38A079FE">
                    <w:rPr>
                      <w:color w:val="000000" w:themeColor="text1"/>
                      <w:sz w:val="16"/>
                      <w:szCs w:val="16"/>
                    </w:rPr>
                    <w:t>66%</w:t>
                  </w:r>
                  <w:r w:rsidR="1EBA7B76">
                    <w:rPr>
                      <w:noProof/>
                    </w:rPr>
                    <mc:AlternateContent>
                      <mc:Choice Requires="wps">
                        <w:drawing>
                          <wp:inline distT="0" distB="0" distL="0" distR="0" wp14:anchorId="094E63D2" wp14:editId="3AC11C44">
                            <wp:extent cx="89261" cy="157922"/>
                            <wp:effectExtent l="0" t="0" r="6350" b="0"/>
                            <wp:docPr id="1140810634" name="Arrow: Up 1"/>
                            <wp:cNvGraphicFramePr/>
                            <a:graphic xmlns:a="http://schemas.openxmlformats.org/drawingml/2006/main">
                              <a:graphicData uri="http://schemas.microsoft.com/office/word/2010/wordprocessingShape">
                                <wps:wsp>
                                  <wps:cNvSpPr/>
                                  <wps:spPr>
                                    <a:xfrm>
                                      <a:off x="0" y="0"/>
                                      <a:ext cx="89261" cy="157922"/>
                                    </a:xfrm>
                                    <a:prstGeom prst="upArrow">
                                      <a:avLst/>
                                    </a:prstGeom>
                                    <a:solidFill>
                                      <a:srgbClr val="00B050"/>
                                    </a:solidFill>
                                    <a:ln>
                                      <a:no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shape w14:anchorId="39CE94AC" id="Arrow: Up 1" o:spid="_x0000_s1026" type="#_x0000_t68" style="width:7.05pt;height:1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" adj="6104" fillcolor="#00b050" stroked="f" strokeweight="2pt">
                            <w10:anchorlock/>
                          </v:shape>
                        </w:pict>
                      </mc:Fallback>
                    </mc:AlternateContent>
                  </w:r>
                  <w:r w:rsidR="549548B2" w:rsidRPr="38A079FE">
                    <w:rPr>
                      <w:color w:val="000000" w:themeColor="text1"/>
                      <w:sz w:val="16"/>
                      <w:szCs w:val="16"/>
                    </w:rPr>
                    <w:t xml:space="preserve"> </w:t>
                  </w:r>
                </w:p>
              </w:tc>
            </w:tr>
          </w:tbl>
          <w:p w14:paraId="1C573828" w14:textId="77777777" w:rsidR="00920532" w:rsidRPr="00920532" w:rsidRDefault="00920532" w:rsidP="00920532">
            <w:pPr>
              <w:spacing w:after="120" w:line="240" w:lineRule="auto"/>
              <w:rPr>
                <w:sz w:val="22"/>
                <w:szCs w:val="22"/>
              </w:rPr>
            </w:pPr>
          </w:p>
          <w:p w14:paraId="4383080D" w14:textId="06F912E9" w:rsidR="46C250C2" w:rsidRPr="00920532" w:rsidRDefault="00920532" w:rsidP="00920532">
            <w:pPr>
              <w:pStyle w:val="ListParagraph"/>
              <w:numPr>
                <w:ilvl w:val="0"/>
                <w:numId w:val="39"/>
              </w:numPr>
              <w:spacing w:after="120" w:line="240" w:lineRule="auto"/>
              <w:rPr>
                <w:sz w:val="22"/>
                <w:szCs w:val="22"/>
              </w:rPr>
            </w:pPr>
            <w:r w:rsidRPr="00920532">
              <w:rPr>
                <w:sz w:val="22"/>
                <w:szCs w:val="22"/>
              </w:rPr>
              <w:t xml:space="preserve">For students who have completed their education at City Academy, </w:t>
            </w:r>
            <w:bookmarkStart w:id="23" w:name="_Int_8pHiy5oL"/>
            <w:r w:rsidRPr="00920532">
              <w:rPr>
                <w:sz w:val="22"/>
                <w:szCs w:val="22"/>
              </w:rPr>
              <w:t>Post</w:t>
            </w:r>
            <w:bookmarkEnd w:id="23"/>
            <w:r w:rsidRPr="00920532">
              <w:rPr>
                <w:sz w:val="22"/>
                <w:szCs w:val="22"/>
              </w:rPr>
              <w:t xml:space="preserve"> 16 destination data </w:t>
            </w:r>
            <w:bookmarkStart w:id="24" w:name="_Int_qeeFUAtL"/>
            <w:r w:rsidRPr="00920532">
              <w:rPr>
                <w:sz w:val="22"/>
                <w:szCs w:val="22"/>
              </w:rPr>
              <w:t>continues</w:t>
            </w:r>
            <w:bookmarkEnd w:id="24"/>
            <w:r w:rsidRPr="00920532">
              <w:rPr>
                <w:sz w:val="22"/>
                <w:szCs w:val="22"/>
              </w:rPr>
              <w:t xml:space="preserve"> to be extremely </w:t>
            </w:r>
            <w:bookmarkStart w:id="25" w:name="_Int_0OMLOqA2"/>
            <w:r w:rsidRPr="00920532">
              <w:rPr>
                <w:sz w:val="22"/>
                <w:szCs w:val="22"/>
              </w:rPr>
              <w:t>strong</w:t>
            </w:r>
            <w:bookmarkEnd w:id="25"/>
            <w:r w:rsidRPr="00920532">
              <w:rPr>
                <w:sz w:val="22"/>
                <w:szCs w:val="22"/>
              </w:rPr>
              <w:t>, exceeding both local and National rates with 99% of the cohort of 2020-2021 being in education, employment, or training. 78% of students are attending a Good or Outstanding provider. In addition, all pupils have received guidance and support from Gordon Franks to ensure that we have no NEETS.</w:t>
            </w:r>
          </w:p>
          <w:p w14:paraId="2190DF69" w14:textId="50D9701F" w:rsidR="00920532" w:rsidRDefault="00920532" w:rsidP="1A5FE242">
            <w:pPr>
              <w:suppressAutoHyphens w:val="0"/>
              <w:autoSpaceDN/>
              <w:spacing w:after="120" w:line="240" w:lineRule="auto"/>
              <w:rPr>
                <w:b/>
                <w:bCs/>
                <w:sz w:val="22"/>
                <w:szCs w:val="22"/>
                <w:u w:val="single"/>
              </w:rPr>
            </w:pPr>
            <w:r w:rsidRPr="00920532">
              <w:rPr>
                <w:b/>
                <w:bCs/>
                <w:sz w:val="22"/>
                <w:szCs w:val="22"/>
                <w:u w:val="single"/>
              </w:rPr>
              <w:t xml:space="preserve">Parental engagement </w:t>
            </w:r>
          </w:p>
          <w:p w14:paraId="40AF2FB3" w14:textId="3A502734" w:rsidR="00920532" w:rsidRPr="00920532" w:rsidRDefault="00920532" w:rsidP="1A5FE242">
            <w:pPr>
              <w:suppressAutoHyphens w:val="0"/>
              <w:autoSpaceDN/>
              <w:spacing w:after="120" w:line="240" w:lineRule="auto"/>
              <w:rPr>
                <w:sz w:val="22"/>
                <w:szCs w:val="22"/>
              </w:rPr>
            </w:pPr>
            <w:r w:rsidRPr="00920532">
              <w:rPr>
                <w:sz w:val="22"/>
                <w:szCs w:val="22"/>
              </w:rPr>
              <w:t>Continuing restrictions this year du</w:t>
            </w:r>
            <w:r>
              <w:rPr>
                <w:sz w:val="22"/>
                <w:szCs w:val="22"/>
              </w:rPr>
              <w:t>e</w:t>
            </w:r>
            <w:r w:rsidRPr="00920532">
              <w:rPr>
                <w:sz w:val="22"/>
                <w:szCs w:val="22"/>
              </w:rPr>
              <w:t xml:space="preserve"> to Covid and ongoing building work impacted on the amount of face-to-face parental engagement that </w:t>
            </w:r>
            <w:r w:rsidR="0003012F">
              <w:rPr>
                <w:sz w:val="22"/>
                <w:szCs w:val="22"/>
              </w:rPr>
              <w:t xml:space="preserve">could take </w:t>
            </w:r>
            <w:r w:rsidRPr="00920532">
              <w:rPr>
                <w:sz w:val="22"/>
                <w:szCs w:val="22"/>
              </w:rPr>
              <w:t xml:space="preserve">place. </w:t>
            </w:r>
          </w:p>
          <w:p w14:paraId="58E3E819" w14:textId="0B5784D7" w:rsidR="009C3A76" w:rsidRDefault="0D1443C0" w:rsidP="1A5FE242">
            <w:pPr>
              <w:suppressAutoHyphens w:val="0"/>
              <w:autoSpaceDN/>
              <w:spacing w:after="120" w:line="240" w:lineRule="auto"/>
              <w:rPr>
                <w:sz w:val="22"/>
                <w:szCs w:val="22"/>
              </w:rPr>
            </w:pPr>
            <w:r w:rsidRPr="68D8869B">
              <w:rPr>
                <w:sz w:val="22"/>
                <w:szCs w:val="22"/>
              </w:rPr>
              <w:lastRenderedPageBreak/>
              <w:t xml:space="preserve">Improving the engagement of parents of disadvantaged students </w:t>
            </w:r>
            <w:r w:rsidR="1119861A" w:rsidRPr="68D8869B">
              <w:rPr>
                <w:sz w:val="22"/>
                <w:szCs w:val="22"/>
              </w:rPr>
              <w:t>remains an area of improvement and t</w:t>
            </w:r>
            <w:r w:rsidR="62F5ADFF" w:rsidRPr="68D8869B">
              <w:rPr>
                <w:sz w:val="22"/>
                <w:szCs w:val="22"/>
              </w:rPr>
              <w:t xml:space="preserve">here is a significant </w:t>
            </w:r>
            <w:r w:rsidR="1119861A" w:rsidRPr="68D8869B">
              <w:rPr>
                <w:sz w:val="22"/>
                <w:szCs w:val="22"/>
              </w:rPr>
              <w:t xml:space="preserve">shift in </w:t>
            </w:r>
            <w:r w:rsidR="62F5ADFF" w:rsidRPr="68D8869B">
              <w:rPr>
                <w:sz w:val="22"/>
                <w:szCs w:val="22"/>
              </w:rPr>
              <w:t xml:space="preserve">focus planned </w:t>
            </w:r>
            <w:r w:rsidR="1119861A" w:rsidRPr="68D8869B">
              <w:rPr>
                <w:sz w:val="22"/>
                <w:szCs w:val="22"/>
              </w:rPr>
              <w:t xml:space="preserve">through </w:t>
            </w:r>
            <w:r w:rsidR="62F5ADFF" w:rsidRPr="68D8869B">
              <w:rPr>
                <w:sz w:val="22"/>
                <w:szCs w:val="22"/>
              </w:rPr>
              <w:t>set of activities and events across the school calendar in 2022-2023</w:t>
            </w:r>
            <w:r w:rsidR="00920532">
              <w:rPr>
                <w:sz w:val="22"/>
                <w:szCs w:val="22"/>
              </w:rPr>
              <w:t xml:space="preserve">. </w:t>
            </w:r>
            <w:r w:rsidR="1EC29FE6" w:rsidRPr="68D8869B">
              <w:rPr>
                <w:sz w:val="22"/>
                <w:szCs w:val="22"/>
              </w:rPr>
              <w:t xml:space="preserve"> </w:t>
            </w:r>
            <w:r w:rsidR="62F5ADFF" w:rsidRPr="68D8869B">
              <w:rPr>
                <w:sz w:val="22"/>
                <w:szCs w:val="22"/>
              </w:rPr>
              <w:t xml:space="preserve"> </w:t>
            </w:r>
          </w:p>
          <w:p w14:paraId="19FB8013" w14:textId="7126DB9D" w:rsidR="00514495" w:rsidRDefault="1119861A" w:rsidP="009C3A76">
            <w:pPr>
              <w:suppressAutoHyphens w:val="0"/>
              <w:autoSpaceDN/>
              <w:spacing w:after="0" w:line="240" w:lineRule="auto"/>
              <w:rPr>
                <w:sz w:val="22"/>
                <w:szCs w:val="22"/>
              </w:rPr>
            </w:pPr>
            <w:r w:rsidRPr="68D8869B">
              <w:rPr>
                <w:sz w:val="22"/>
                <w:szCs w:val="22"/>
              </w:rPr>
              <w:t>Success</w:t>
            </w:r>
            <w:r w:rsidR="1F3FA2A8" w:rsidRPr="68D8869B">
              <w:rPr>
                <w:sz w:val="22"/>
                <w:szCs w:val="22"/>
              </w:rPr>
              <w:t xml:space="preserve">ful </w:t>
            </w:r>
            <w:r w:rsidRPr="68D8869B">
              <w:rPr>
                <w:sz w:val="22"/>
                <w:szCs w:val="22"/>
              </w:rPr>
              <w:t xml:space="preserve">parental engagement </w:t>
            </w:r>
            <w:r w:rsidR="63250070" w:rsidRPr="68D8869B">
              <w:rPr>
                <w:sz w:val="22"/>
                <w:szCs w:val="22"/>
              </w:rPr>
              <w:t xml:space="preserve">came this year from </w:t>
            </w:r>
            <w:r w:rsidRPr="68D8869B">
              <w:rPr>
                <w:sz w:val="22"/>
                <w:szCs w:val="22"/>
              </w:rPr>
              <w:t xml:space="preserve">with </w:t>
            </w:r>
            <w:r w:rsidR="37C40308" w:rsidRPr="68D8869B">
              <w:rPr>
                <w:sz w:val="22"/>
                <w:szCs w:val="22"/>
              </w:rPr>
              <w:t>CORE work</w:t>
            </w:r>
            <w:r w:rsidRPr="68D8869B">
              <w:rPr>
                <w:sz w:val="22"/>
                <w:szCs w:val="22"/>
              </w:rPr>
              <w:t>, COREUS</w:t>
            </w:r>
            <w:r w:rsidR="3AC8B700" w:rsidRPr="68D8869B">
              <w:rPr>
                <w:sz w:val="22"/>
                <w:szCs w:val="22"/>
              </w:rPr>
              <w:t xml:space="preserve"> </w:t>
            </w:r>
            <w:r w:rsidR="139EF885" w:rsidRPr="68D8869B">
              <w:rPr>
                <w:sz w:val="22"/>
                <w:szCs w:val="22"/>
              </w:rPr>
              <w:t>and Echo</w:t>
            </w:r>
            <w:r w:rsidRPr="68D8869B">
              <w:rPr>
                <w:sz w:val="22"/>
                <w:szCs w:val="22"/>
              </w:rPr>
              <w:t xml:space="preserve"> Eternal evening events, involving </w:t>
            </w:r>
            <w:r w:rsidR="3AC8B700" w:rsidRPr="68D8869B">
              <w:rPr>
                <w:sz w:val="22"/>
                <w:szCs w:val="22"/>
              </w:rPr>
              <w:t xml:space="preserve">the parents of </w:t>
            </w:r>
            <w:r w:rsidRPr="68D8869B">
              <w:rPr>
                <w:sz w:val="22"/>
                <w:szCs w:val="22"/>
              </w:rPr>
              <w:t xml:space="preserve">some of our most vulnerable and </w:t>
            </w:r>
            <w:r w:rsidR="3AC8B700" w:rsidRPr="68D8869B">
              <w:rPr>
                <w:sz w:val="22"/>
                <w:szCs w:val="22"/>
              </w:rPr>
              <w:t>challenging</w:t>
            </w:r>
            <w:r w:rsidRPr="68D8869B">
              <w:rPr>
                <w:sz w:val="22"/>
                <w:szCs w:val="22"/>
              </w:rPr>
              <w:t xml:space="preserve"> students</w:t>
            </w:r>
            <w:bookmarkStart w:id="26" w:name="_Int_6ktERhQz"/>
            <w:r w:rsidRPr="68D8869B">
              <w:rPr>
                <w:sz w:val="22"/>
                <w:szCs w:val="22"/>
              </w:rPr>
              <w:t xml:space="preserve">.  </w:t>
            </w:r>
            <w:bookmarkEnd w:id="26"/>
          </w:p>
          <w:p w14:paraId="54C729ED" w14:textId="49F01251" w:rsidR="00EA6C84" w:rsidRDefault="00846C46" w:rsidP="009C3A76">
            <w:pPr>
              <w:suppressAutoHyphens w:val="0"/>
              <w:autoSpaceDN/>
              <w:spacing w:after="0" w:line="240" w:lineRule="auto"/>
              <w:rPr>
                <w:sz w:val="22"/>
                <w:szCs w:val="22"/>
              </w:rPr>
            </w:pPr>
            <w:r w:rsidRPr="00402FFD">
              <w:rPr>
                <w:sz w:val="22"/>
                <w:szCs w:val="22"/>
              </w:rPr>
              <w:t xml:space="preserve"> </w:t>
            </w:r>
            <w:r w:rsidR="009F2F49" w:rsidRPr="00402FFD">
              <w:rPr>
                <w:sz w:val="22"/>
                <w:szCs w:val="22"/>
              </w:rPr>
              <w:t xml:space="preserve">  </w:t>
            </w:r>
          </w:p>
          <w:p w14:paraId="1E9280A6" w14:textId="55848891" w:rsidR="009C3A76" w:rsidRPr="00920532" w:rsidRDefault="009C3A76" w:rsidP="009C3A76">
            <w:pPr>
              <w:spacing w:after="0" w:line="240" w:lineRule="auto"/>
              <w:ind w:left="720"/>
              <w:rPr>
                <w:rFonts w:cs="Arial"/>
                <w:i/>
                <w:iCs/>
                <w:color w:val="00B050"/>
                <w:sz w:val="22"/>
                <w:szCs w:val="22"/>
              </w:rPr>
            </w:pPr>
            <w:r w:rsidRPr="00920532">
              <w:rPr>
                <w:rFonts w:cs="Arial"/>
                <w:i/>
                <w:iCs/>
                <w:color w:val="00B050"/>
                <w:sz w:val="22"/>
                <w:szCs w:val="22"/>
              </w:rPr>
              <w:t>"I am so happy XXX</w:t>
            </w:r>
            <w:r w:rsidR="00BF6AF5" w:rsidRPr="00920532">
              <w:rPr>
                <w:rFonts w:cs="Arial"/>
                <w:i/>
                <w:iCs/>
                <w:color w:val="00B050"/>
                <w:sz w:val="22"/>
                <w:szCs w:val="22"/>
              </w:rPr>
              <w:t>XX</w:t>
            </w:r>
            <w:r w:rsidRPr="00920532">
              <w:rPr>
                <w:rFonts w:cs="Arial"/>
                <w:i/>
                <w:iCs/>
                <w:color w:val="00B050"/>
                <w:sz w:val="22"/>
                <w:szCs w:val="22"/>
              </w:rPr>
              <w:t xml:space="preserve"> has been given the opportunity to do something like this. He has really been enjoying it and this evening was brilliant. These are the sort of things the kids need" </w:t>
            </w:r>
          </w:p>
          <w:p w14:paraId="3FD0406F" w14:textId="77777777" w:rsidR="009C3A76" w:rsidRPr="00920532" w:rsidRDefault="009C3A76" w:rsidP="009C3A76">
            <w:pPr>
              <w:spacing w:after="0" w:line="240" w:lineRule="auto"/>
              <w:ind w:left="720"/>
              <w:rPr>
                <w:rFonts w:ascii="Calibri" w:hAnsi="Calibri" w:cs="Calibri"/>
                <w:i/>
                <w:iCs/>
                <w:color w:val="00B050"/>
                <w:sz w:val="22"/>
                <w:szCs w:val="22"/>
              </w:rPr>
            </w:pPr>
          </w:p>
          <w:p w14:paraId="755E2396" w14:textId="6CCC746C" w:rsidR="009C3A76" w:rsidRPr="00920532" w:rsidRDefault="009C3A76" w:rsidP="009C3A76">
            <w:pPr>
              <w:spacing w:after="0" w:line="240" w:lineRule="auto"/>
              <w:ind w:left="720"/>
              <w:rPr>
                <w:rFonts w:cs="Arial"/>
                <w:i/>
                <w:iCs/>
                <w:color w:val="00B050"/>
                <w:sz w:val="22"/>
                <w:szCs w:val="22"/>
              </w:rPr>
            </w:pPr>
            <w:r w:rsidRPr="00920532">
              <w:rPr>
                <w:rFonts w:cs="Arial"/>
                <w:i/>
                <w:iCs/>
                <w:color w:val="00B050"/>
                <w:sz w:val="22"/>
                <w:szCs w:val="22"/>
              </w:rPr>
              <w:t>"XXX</w:t>
            </w:r>
            <w:r w:rsidR="00BF6AF5" w:rsidRPr="00920532">
              <w:rPr>
                <w:rFonts w:cs="Arial"/>
                <w:i/>
                <w:iCs/>
                <w:color w:val="00B050"/>
                <w:sz w:val="22"/>
                <w:szCs w:val="22"/>
              </w:rPr>
              <w:t>XX</w:t>
            </w:r>
            <w:r w:rsidRPr="00920532">
              <w:rPr>
                <w:rFonts w:cs="Arial"/>
                <w:i/>
                <w:iCs/>
                <w:color w:val="00B050"/>
                <w:sz w:val="22"/>
                <w:szCs w:val="22"/>
              </w:rPr>
              <w:t xml:space="preserve"> has been so excited about this course, he comes how and tells me about what has been going on. He is really excited about this trip and so proud to have been selected. Thank you for this."</w:t>
            </w:r>
          </w:p>
          <w:p w14:paraId="7A9B46B2" w14:textId="77777777" w:rsidR="00F47E28" w:rsidRDefault="00F47E28" w:rsidP="009C3A76">
            <w:pPr>
              <w:spacing w:after="0" w:line="240" w:lineRule="auto"/>
              <w:ind w:left="720"/>
              <w:rPr>
                <w:rFonts w:cs="Arial"/>
                <w:i/>
                <w:iCs/>
                <w:color w:val="000000"/>
                <w:sz w:val="16"/>
                <w:szCs w:val="16"/>
              </w:rPr>
            </w:pPr>
          </w:p>
          <w:p w14:paraId="2A7D5546" w14:textId="7B8085F0" w:rsidR="00921429" w:rsidRPr="00402FFD" w:rsidRDefault="00921429" w:rsidP="00514495">
            <w:pPr>
              <w:suppressAutoHyphens w:val="0"/>
              <w:autoSpaceDN/>
              <w:spacing w:after="120" w:line="240" w:lineRule="auto"/>
              <w:rPr>
                <w:color w:val="0070C0"/>
                <w:sz w:val="22"/>
                <w:szCs w:val="22"/>
                <w:lang w:eastAsia="en-US"/>
              </w:rPr>
            </w:pPr>
          </w:p>
        </w:tc>
      </w:tr>
    </w:tbl>
    <w:p w14:paraId="2A7D5549" w14:textId="2C5A9A4B" w:rsidR="00E66558" w:rsidRPr="00C67115" w:rsidRDefault="009D71E8" w:rsidP="00C67115">
      <w:pPr>
        <w:pStyle w:val="Heading2"/>
        <w:spacing w:before="600"/>
      </w:pPr>
      <w:r>
        <w:lastRenderedPageBreak/>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68D8869B">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924CE1" w14:paraId="2A7D554F" w14:textId="77777777" w:rsidTr="68D8869B">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D" w14:textId="12CE2A27" w:rsidR="00924CE1" w:rsidRDefault="006A3ABA" w:rsidP="00924CE1">
            <w:pPr>
              <w:pStyle w:val="TableRow"/>
              <w:ind w:left="0"/>
            </w:pPr>
            <w:r>
              <w:t xml:space="preserve">Holocaust Memorial activities and production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E" w14:textId="39AB1CC3" w:rsidR="00924CE1" w:rsidRDefault="006A3ABA" w:rsidP="00783BD4">
            <w:pPr>
              <w:pStyle w:val="TableRowCentered"/>
              <w:ind w:left="0"/>
              <w:jc w:val="left"/>
            </w:pPr>
            <w:r>
              <w:t xml:space="preserve"> </w:t>
            </w:r>
            <w:r w:rsidR="00924CE1">
              <w:t xml:space="preserve">Echo Eternal </w:t>
            </w:r>
          </w:p>
        </w:tc>
      </w:tr>
      <w:tr w:rsidR="00924CE1" w14:paraId="2A7D5552" w14:textId="77777777" w:rsidTr="68D8869B">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0" w14:textId="24E6BFC4" w:rsidR="00924CE1" w:rsidRDefault="006A3ABA" w:rsidP="00924CE1">
            <w:pPr>
              <w:pStyle w:val="TableRow"/>
            </w:pPr>
            <w:r>
              <w:t>CORE work programme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1" w14:textId="34E07F5C" w:rsidR="00924CE1" w:rsidRDefault="31681CB3" w:rsidP="00783BD4">
            <w:pPr>
              <w:pStyle w:val="TableRowCentered"/>
              <w:jc w:val="left"/>
            </w:pPr>
            <w:r>
              <w:t>Digital Innovator</w:t>
            </w:r>
            <w:r w:rsidR="2876C76B">
              <w:t>s</w:t>
            </w:r>
            <w:r w:rsidR="5D76E7B4">
              <w:t xml:space="preserve"> </w:t>
            </w:r>
          </w:p>
        </w:tc>
      </w:tr>
      <w:tr w:rsidR="00924CE1" w14:paraId="35CCAE14" w14:textId="77777777" w:rsidTr="68D8869B">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7307C7" w14:textId="3EF00338" w:rsidR="00924CE1" w:rsidRDefault="006A3ABA" w:rsidP="00924CE1">
            <w:pPr>
              <w:pStyle w:val="TableRow"/>
            </w:pPr>
            <w:r>
              <w:t>Revision skills- Y11</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FE31E3" w14:textId="5B1951E1" w:rsidR="00924CE1" w:rsidRDefault="00924CE1" w:rsidP="00783BD4">
            <w:pPr>
              <w:pStyle w:val="TableRowCentered"/>
              <w:jc w:val="left"/>
            </w:pPr>
            <w:r>
              <w:t xml:space="preserve">Elevate </w:t>
            </w:r>
          </w:p>
        </w:tc>
      </w:tr>
      <w:tr w:rsidR="00924CE1" w14:paraId="1C531BA1" w14:textId="77777777" w:rsidTr="68D8869B">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3EFC3A" w14:textId="79E05A3A" w:rsidR="00924CE1" w:rsidRDefault="31681CB3" w:rsidP="00924CE1">
            <w:pPr>
              <w:pStyle w:val="TableRow"/>
            </w:pPr>
            <w:r>
              <w:t xml:space="preserve">Emotional support, social </w:t>
            </w:r>
            <w:bookmarkStart w:id="27" w:name="_Int_bEdDgjRH"/>
            <w:r w:rsidR="6DBE7D69">
              <w:t>skills,</w:t>
            </w:r>
            <w:bookmarkEnd w:id="27"/>
            <w:r>
              <w:t xml:space="preserve"> and resilience support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5EF111" w14:textId="587B4EDC" w:rsidR="00924CE1" w:rsidRDefault="5D76E7B4" w:rsidP="00783BD4">
            <w:pPr>
              <w:pStyle w:val="TableRowCentered"/>
              <w:jc w:val="left"/>
            </w:pPr>
            <w:r>
              <w:t>Foundations for the Future</w:t>
            </w:r>
          </w:p>
        </w:tc>
      </w:tr>
      <w:tr w:rsidR="00924CE1" w14:paraId="00785E5F" w14:textId="77777777" w:rsidTr="68D8869B">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CB5279" w14:textId="0FBBBEC9" w:rsidR="00924CE1" w:rsidRDefault="006A3ABA" w:rsidP="00924CE1">
            <w:pPr>
              <w:pStyle w:val="TableRow"/>
            </w:pPr>
            <w:r>
              <w:t>Entrepreneurial programme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279B29" w14:textId="0E4682A7" w:rsidR="00924CE1" w:rsidRDefault="00924CE1" w:rsidP="00783BD4">
            <w:pPr>
              <w:pStyle w:val="TableRowCentered"/>
              <w:jc w:val="left"/>
            </w:pPr>
            <w:r>
              <w:t xml:space="preserve">Free 2 Dream </w:t>
            </w:r>
          </w:p>
        </w:tc>
      </w:tr>
      <w:tr w:rsidR="00924CE1" w14:paraId="01A9A2AF" w14:textId="77777777" w:rsidTr="68D8869B">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C91A56" w14:textId="26E8F091" w:rsidR="00924CE1" w:rsidRDefault="006A3ABA" w:rsidP="00924CE1">
            <w:pPr>
              <w:pStyle w:val="TableRow"/>
            </w:pPr>
            <w:r>
              <w:t>Drama productions and show</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041515" w14:textId="420EF7BE" w:rsidR="00924CE1" w:rsidRDefault="00924CE1" w:rsidP="00783BD4">
            <w:pPr>
              <w:pStyle w:val="TableRowCentered"/>
              <w:jc w:val="left"/>
            </w:pPr>
            <w:r>
              <w:t xml:space="preserve">CORAM Shakespeare Foundation </w:t>
            </w:r>
          </w:p>
        </w:tc>
      </w:tr>
      <w:tr w:rsidR="00924CE1" w14:paraId="4B58F82F" w14:textId="77777777" w:rsidTr="68D8869B">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F60E7F" w14:textId="45F06818" w:rsidR="00924CE1" w:rsidRDefault="006A3ABA" w:rsidP="00924CE1">
            <w:pPr>
              <w:pStyle w:val="TableRow"/>
            </w:pPr>
            <w:r>
              <w:t xml:space="preserve">Additional core subjects tutoring,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96D43E" w14:textId="51457937" w:rsidR="00924CE1" w:rsidRDefault="009F2F49" w:rsidP="00783BD4">
            <w:pPr>
              <w:pStyle w:val="TableRowCentered"/>
              <w:jc w:val="left"/>
            </w:pPr>
            <w:proofErr w:type="spellStart"/>
            <w:r>
              <w:t>PETXi</w:t>
            </w:r>
            <w:proofErr w:type="spellEnd"/>
            <w:r>
              <w:t xml:space="preserve"> </w:t>
            </w:r>
            <w:r w:rsidR="002C0321">
              <w:t>Tutoring</w:t>
            </w:r>
          </w:p>
        </w:tc>
      </w:tr>
      <w:tr w:rsidR="002C0321" w14:paraId="0B2249C0" w14:textId="77777777" w:rsidTr="68D8869B">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732188" w14:textId="4BDF9E5C" w:rsidR="002C0321" w:rsidRDefault="006A3ABA" w:rsidP="00924CE1">
            <w:pPr>
              <w:pStyle w:val="TableRow"/>
            </w:pPr>
            <w:r>
              <w:t xml:space="preserve">Supporting attendance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DA41FC" w14:textId="3CA757FD" w:rsidR="002C0321" w:rsidRDefault="002C0321" w:rsidP="00783BD4">
            <w:pPr>
              <w:pStyle w:val="TableRowCentered"/>
              <w:jc w:val="left"/>
            </w:pPr>
            <w:r>
              <w:t xml:space="preserve">Warwickshire Attendance Service </w:t>
            </w:r>
          </w:p>
        </w:tc>
      </w:tr>
      <w:bookmarkEnd w:id="0"/>
      <w:bookmarkEnd w:id="1"/>
      <w:bookmarkEnd w:id="2"/>
    </w:tbl>
    <w:p w14:paraId="2A7D5564" w14:textId="38B7EDA2" w:rsidR="00E66558" w:rsidRDefault="00E66558"/>
    <w:p w14:paraId="44B47F14" w14:textId="5296B28F" w:rsidR="002C0321" w:rsidRDefault="047194A6" w:rsidP="002C0321">
      <w:pPr>
        <w:pStyle w:val="Heading1"/>
      </w:pPr>
      <w:r>
        <w:lastRenderedPageBreak/>
        <w:t xml:space="preserve">Further information </w:t>
      </w:r>
    </w:p>
    <w:tbl>
      <w:tblPr>
        <w:tblW w:w="9486" w:type="dxa"/>
        <w:tblCellMar>
          <w:left w:w="10" w:type="dxa"/>
          <w:right w:w="10" w:type="dxa"/>
        </w:tblCellMar>
        <w:tblLook w:val="04A0" w:firstRow="1" w:lastRow="0" w:firstColumn="1" w:lastColumn="0" w:noHBand="0" w:noVBand="1"/>
      </w:tblPr>
      <w:tblGrid>
        <w:gridCol w:w="9486"/>
      </w:tblGrid>
      <w:tr w:rsidR="002C0321" w14:paraId="53EF5F39" w14:textId="77777777" w:rsidTr="68D8869B">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7BFE93" w14:textId="77777777" w:rsidR="002C0321" w:rsidRPr="002C0321" w:rsidRDefault="002C0321" w:rsidP="0084786C">
            <w:pPr>
              <w:suppressAutoHyphens w:val="0"/>
              <w:autoSpaceDN/>
              <w:spacing w:before="120" w:after="120"/>
              <w:rPr>
                <w:rFonts w:cs="Arial"/>
                <w:b/>
                <w:bCs/>
                <w:iCs/>
                <w:color w:val="auto"/>
                <w:lang w:eastAsia="en-US"/>
              </w:rPr>
            </w:pPr>
            <w:r w:rsidRPr="002C0321">
              <w:rPr>
                <w:rFonts w:cs="Arial"/>
                <w:b/>
                <w:bCs/>
                <w:iCs/>
                <w:color w:val="auto"/>
                <w:lang w:eastAsia="en-US"/>
              </w:rPr>
              <w:t>Additional activity</w:t>
            </w:r>
          </w:p>
          <w:p w14:paraId="3EE24537" w14:textId="77777777" w:rsidR="002C0321" w:rsidRPr="002C0321" w:rsidRDefault="002C0321" w:rsidP="0084786C">
            <w:pPr>
              <w:suppressAutoHyphens w:val="0"/>
              <w:autoSpaceDN/>
              <w:spacing w:before="120" w:after="60"/>
              <w:rPr>
                <w:rFonts w:cs="Arial"/>
                <w:iCs/>
                <w:color w:val="auto"/>
                <w:lang w:eastAsia="en-US"/>
              </w:rPr>
            </w:pPr>
            <w:r w:rsidRPr="002C0321">
              <w:rPr>
                <w:rFonts w:cs="Arial"/>
                <w:iCs/>
                <w:color w:val="auto"/>
                <w:lang w:eastAsia="en-US"/>
              </w:rPr>
              <w:t xml:space="preserve">Our pupil premium strategy will be supplemented by additional activity that is not being funded by pupil premium or recovery premium. That will include: </w:t>
            </w:r>
          </w:p>
          <w:p w14:paraId="09861378" w14:textId="77777777" w:rsidR="002C0321" w:rsidRPr="002C0321" w:rsidRDefault="002C0321" w:rsidP="0084786C">
            <w:pPr>
              <w:pStyle w:val="ListParagraph"/>
              <w:numPr>
                <w:ilvl w:val="0"/>
                <w:numId w:val="19"/>
              </w:numPr>
              <w:suppressAutoHyphens w:val="0"/>
              <w:autoSpaceDN/>
              <w:spacing w:before="60" w:after="60"/>
              <w:ind w:left="714" w:hanging="357"/>
              <w:contextualSpacing w:val="0"/>
              <w:rPr>
                <w:rFonts w:cs="Arial"/>
                <w:iCs/>
                <w:color w:val="auto"/>
                <w:lang w:eastAsia="en-US"/>
              </w:rPr>
            </w:pPr>
            <w:r w:rsidRPr="002C0321">
              <w:rPr>
                <w:rFonts w:cs="Arial"/>
                <w:iCs/>
                <w:color w:val="auto"/>
                <w:lang w:eastAsia="en-US"/>
              </w:rPr>
              <w:t xml:space="preserve">embedding more effective practice around feedback. </w:t>
            </w:r>
            <w:hyperlink r:id="rId10" w:history="1">
              <w:r w:rsidRPr="002C0321">
                <w:rPr>
                  <w:rStyle w:val="Hyperlink"/>
                  <w:rFonts w:cs="Arial"/>
                  <w:iCs/>
                  <w:color w:val="0070C0"/>
                  <w:lang w:eastAsia="en-US"/>
                </w:rPr>
                <w:t>EEF evidence</w:t>
              </w:r>
            </w:hyperlink>
            <w:r w:rsidRPr="002C0321">
              <w:rPr>
                <w:rFonts w:cs="Arial"/>
                <w:iCs/>
                <w:color w:val="auto"/>
                <w:lang w:eastAsia="en-US"/>
              </w:rPr>
              <w:t xml:space="preserve"> demonstrates this has significant benefits for pupils, particularly disadvantaged pupils. </w:t>
            </w:r>
          </w:p>
          <w:p w14:paraId="77A596D1" w14:textId="77777777" w:rsidR="002C0321" w:rsidRPr="002C0321" w:rsidRDefault="047194A6" w:rsidP="68D8869B">
            <w:pPr>
              <w:pStyle w:val="ListParagraph"/>
              <w:numPr>
                <w:ilvl w:val="0"/>
                <w:numId w:val="19"/>
              </w:numPr>
              <w:spacing w:before="60" w:after="60"/>
              <w:ind w:left="714" w:hanging="357"/>
              <w:rPr>
                <w:rFonts w:cs="Arial"/>
                <w:color w:val="auto"/>
                <w:lang w:eastAsia="en-US"/>
              </w:rPr>
            </w:pPr>
            <w:r w:rsidRPr="68D8869B">
              <w:rPr>
                <w:rFonts w:cs="Arial"/>
                <w:color w:val="auto"/>
                <w:lang w:eastAsia="en-US"/>
              </w:rPr>
              <w:t xml:space="preserve">ensuring pupils understand our ‘catch-up’ plan by providing information about the support they will receive (including targeted interventions listed above), how the curriculum will be delivered, and what is expected of them. This will help to address concerns around learning loss - one of the main drivers of pupil anxiety. </w:t>
            </w:r>
          </w:p>
          <w:p w14:paraId="2697C0EB" w14:textId="77777777" w:rsidR="002C0321" w:rsidRPr="002C0321" w:rsidRDefault="047194A6" w:rsidP="68D8869B">
            <w:pPr>
              <w:pStyle w:val="ListParagraph"/>
              <w:numPr>
                <w:ilvl w:val="0"/>
                <w:numId w:val="19"/>
              </w:numPr>
              <w:suppressAutoHyphens w:val="0"/>
              <w:autoSpaceDN/>
              <w:spacing w:before="60" w:after="60"/>
              <w:ind w:left="714" w:hanging="357"/>
              <w:rPr>
                <w:rFonts w:cs="Arial"/>
                <w:color w:val="auto"/>
                <w:lang w:eastAsia="en-US"/>
              </w:rPr>
            </w:pPr>
            <w:r w:rsidRPr="68D8869B">
              <w:rPr>
                <w:color w:val="auto"/>
              </w:rPr>
              <w:t xml:space="preserve">utilising support from our local </w:t>
            </w:r>
            <w:hyperlink r:id="rId11" w:anchor="MHST">
              <w:r w:rsidRPr="68D8869B">
                <w:rPr>
                  <w:rStyle w:val="Hyperlink"/>
                  <w:color w:val="0070C0"/>
                </w:rPr>
                <w:t>Mental Health Support Team</w:t>
              </w:r>
            </w:hyperlink>
            <w:r w:rsidRPr="68D8869B">
              <w:rPr>
                <w:color w:val="auto"/>
              </w:rPr>
              <w:t xml:space="preserve"> and local behaviour hub, plus funding for CPD from the local authority’s Wellbeing for Education Recovery budget, to support pupils with mild to moderate mental health and wellbeing issues, many of whom are disadvantaged.</w:t>
            </w:r>
          </w:p>
          <w:p w14:paraId="26D0CDEA" w14:textId="77777777" w:rsidR="002C0321" w:rsidRPr="002C0321" w:rsidRDefault="047194A6" w:rsidP="68D8869B">
            <w:pPr>
              <w:pStyle w:val="ListParagraph"/>
              <w:numPr>
                <w:ilvl w:val="0"/>
                <w:numId w:val="19"/>
              </w:numPr>
              <w:suppressAutoHyphens w:val="0"/>
              <w:autoSpaceDN/>
              <w:spacing w:before="60"/>
              <w:ind w:left="714" w:hanging="357"/>
              <w:rPr>
                <w:rFonts w:cs="Arial"/>
                <w:color w:val="auto"/>
                <w:lang w:eastAsia="en-US"/>
              </w:rPr>
            </w:pPr>
            <w:r w:rsidRPr="68D8869B">
              <w:rPr>
                <w:rFonts w:cs="Arial"/>
                <w:color w:val="auto"/>
                <w:lang w:eastAsia="en-US"/>
              </w:rPr>
              <w:t>offering a wide range of high-quality extracurricular activities to boost wellbeing, behaviour, attendance, and aspiration. Activities (e.g., The Duke of Edinburgh’s Award), will focus on building life skills such as confidence, resilience, and socialising. Disadvantaged pupils will be encouraged and supported to participate</w:t>
            </w:r>
            <w:bookmarkStart w:id="28" w:name="_Int_wT2UucYT"/>
            <w:r w:rsidRPr="68D8869B">
              <w:rPr>
                <w:rFonts w:cs="Arial"/>
                <w:color w:val="auto"/>
                <w:lang w:eastAsia="en-US"/>
              </w:rPr>
              <w:t xml:space="preserve">.  </w:t>
            </w:r>
            <w:bookmarkEnd w:id="28"/>
          </w:p>
          <w:p w14:paraId="33785BFB" w14:textId="77777777" w:rsidR="002C0321" w:rsidRPr="002C0321" w:rsidRDefault="002C0321" w:rsidP="0084786C">
            <w:pPr>
              <w:suppressAutoHyphens w:val="0"/>
              <w:autoSpaceDN/>
              <w:spacing w:before="120" w:after="120"/>
              <w:rPr>
                <w:rFonts w:cs="Arial"/>
                <w:b/>
                <w:bCs/>
                <w:iCs/>
                <w:color w:val="auto"/>
                <w:lang w:eastAsia="en-US"/>
              </w:rPr>
            </w:pPr>
            <w:r w:rsidRPr="002C0321">
              <w:rPr>
                <w:rFonts w:cs="Arial"/>
                <w:b/>
                <w:bCs/>
                <w:iCs/>
                <w:color w:val="auto"/>
                <w:lang w:eastAsia="en-US"/>
              </w:rPr>
              <w:t>Planning, implementation, and evaluation</w:t>
            </w:r>
          </w:p>
          <w:p w14:paraId="2B6D7B16" w14:textId="77777777" w:rsidR="002C0321" w:rsidRPr="002C0321" w:rsidRDefault="002C0321" w:rsidP="0084786C">
            <w:pPr>
              <w:suppressAutoHyphens w:val="0"/>
              <w:autoSpaceDN/>
              <w:spacing w:before="120"/>
              <w:rPr>
                <w:rFonts w:cs="Arial"/>
                <w:iCs/>
                <w:color w:val="auto"/>
                <w:lang w:eastAsia="en-US"/>
              </w:rPr>
            </w:pPr>
            <w:r w:rsidRPr="002C0321">
              <w:rPr>
                <w:rFonts w:cs="Arial"/>
                <w:iCs/>
                <w:color w:val="auto"/>
                <w:lang w:eastAsia="en-US"/>
              </w:rPr>
              <w:t xml:space="preserve">In planning our new pupil premium strategy, we evaluated why activity undertaken in previous years had not had the degree of impact that we had expected. We also commissioned a pupil premium review to get an external perspective. </w:t>
            </w:r>
          </w:p>
          <w:p w14:paraId="2217B8BC" w14:textId="5E67A4E6" w:rsidR="002C0321" w:rsidRPr="002C0321" w:rsidRDefault="047194A6" w:rsidP="4E7A28C4">
            <w:pPr>
              <w:suppressAutoHyphens w:val="0"/>
              <w:autoSpaceDN/>
              <w:spacing w:before="120"/>
              <w:rPr>
                <w:rFonts w:cs="Arial"/>
                <w:color w:val="auto"/>
                <w:lang w:eastAsia="en-US"/>
              </w:rPr>
            </w:pPr>
            <w:r w:rsidRPr="68D8869B">
              <w:rPr>
                <w:rFonts w:cs="Arial"/>
                <w:color w:val="auto"/>
                <w:lang w:eastAsia="en-US"/>
              </w:rPr>
              <w:t xml:space="preserve">We triangulated evidence from multiple sources of data including assessments, engagement in class book scrutiny, conversations with parents, </w:t>
            </w:r>
            <w:bookmarkStart w:id="29" w:name="_Int_oSzm6O30"/>
            <w:r w:rsidR="156410A6" w:rsidRPr="68D8869B">
              <w:rPr>
                <w:rFonts w:cs="Arial"/>
                <w:color w:val="auto"/>
                <w:lang w:eastAsia="en-US"/>
              </w:rPr>
              <w:t>students,</w:t>
            </w:r>
            <w:bookmarkEnd w:id="29"/>
            <w:r w:rsidRPr="68D8869B">
              <w:rPr>
                <w:rFonts w:cs="Arial"/>
                <w:color w:val="auto"/>
                <w:lang w:eastAsia="en-US"/>
              </w:rPr>
              <w:t xml:space="preserve"> and teachers </w:t>
            </w:r>
            <w:r w:rsidR="6A53D87A" w:rsidRPr="68D8869B">
              <w:rPr>
                <w:rFonts w:cs="Arial"/>
                <w:color w:val="auto"/>
                <w:lang w:eastAsia="en-US"/>
              </w:rPr>
              <w:t>to</w:t>
            </w:r>
            <w:r w:rsidRPr="68D8869B">
              <w:rPr>
                <w:rFonts w:cs="Arial"/>
                <w:color w:val="auto"/>
                <w:lang w:eastAsia="en-US"/>
              </w:rPr>
              <w:t xml:space="preserve"> identify the challenges faced by disadvantaged pupils. We also used the EEF’s families of schools database to view the performance of disadvantaged pupils in school </w:t>
            </w:r>
            <w:r w:rsidR="253C7D2A" w:rsidRPr="68D8869B">
              <w:rPr>
                <w:rFonts w:cs="Arial"/>
                <w:color w:val="auto"/>
                <w:lang w:eastAsia="en-US"/>
              </w:rPr>
              <w:t>like</w:t>
            </w:r>
            <w:r w:rsidRPr="68D8869B">
              <w:rPr>
                <w:rFonts w:cs="Arial"/>
                <w:color w:val="auto"/>
                <w:lang w:eastAsia="en-US"/>
              </w:rPr>
              <w:t xml:space="preserve"> ours and contacted schools with high-performing disadvantaged pupils to learn from their approach.</w:t>
            </w:r>
          </w:p>
          <w:p w14:paraId="0316D18D" w14:textId="7940C3D7" w:rsidR="002C0321" w:rsidRPr="002C0321" w:rsidRDefault="047194A6" w:rsidP="4E7A28C4">
            <w:pPr>
              <w:suppressAutoHyphens w:val="0"/>
              <w:autoSpaceDN/>
              <w:spacing w:before="120"/>
              <w:rPr>
                <w:rFonts w:cs="Arial"/>
                <w:color w:val="auto"/>
                <w:lang w:eastAsia="en-US"/>
              </w:rPr>
            </w:pPr>
            <w:r w:rsidRPr="68D8869B">
              <w:rPr>
                <w:rFonts w:cs="Arial"/>
                <w:color w:val="auto"/>
                <w:lang w:eastAsia="en-US"/>
              </w:rPr>
              <w:t xml:space="preserve">We looked at </w:t>
            </w:r>
            <w:r w:rsidR="5EA3C272" w:rsidRPr="68D8869B">
              <w:rPr>
                <w:rFonts w:cs="Arial"/>
                <w:color w:val="auto"/>
                <w:lang w:eastAsia="en-US"/>
              </w:rPr>
              <w:t>several</w:t>
            </w:r>
            <w:r w:rsidRPr="68D8869B">
              <w:rPr>
                <w:rFonts w:cs="Arial"/>
                <w:color w:val="auto"/>
                <w:lang w:eastAsia="en-US"/>
              </w:rPr>
              <w:t xml:space="preserve"> reports and studies about effective use of pupil premium, the impact of disadvantage on education outcomes and how to address challenges to learning presented by socio-economic disadvantage. We also looked at </w:t>
            </w:r>
            <w:bookmarkStart w:id="30" w:name="_Int_pnUunGoF"/>
            <w:r w:rsidR="1A8E3893" w:rsidRPr="68D8869B">
              <w:rPr>
                <w:rFonts w:cs="Arial"/>
                <w:color w:val="auto"/>
                <w:lang w:eastAsia="en-US"/>
              </w:rPr>
              <w:t>several</w:t>
            </w:r>
            <w:bookmarkEnd w:id="30"/>
            <w:r w:rsidRPr="68D8869B">
              <w:rPr>
                <w:rFonts w:cs="Arial"/>
                <w:color w:val="auto"/>
                <w:lang w:eastAsia="en-US"/>
              </w:rPr>
              <w:t xml:space="preserve"> studies about the impact of the pandemic on disadvantaged pupils. </w:t>
            </w:r>
          </w:p>
          <w:p w14:paraId="1D71CC1E" w14:textId="77777777" w:rsidR="002C0321" w:rsidRPr="002C0321" w:rsidRDefault="002C0321" w:rsidP="0084786C">
            <w:pPr>
              <w:spacing w:before="120" w:after="120"/>
              <w:rPr>
                <w:color w:val="auto"/>
              </w:rPr>
            </w:pPr>
            <w:r w:rsidRPr="002C0321">
              <w:rPr>
                <w:color w:val="auto"/>
              </w:rPr>
              <w:t xml:space="preserve">We used the </w:t>
            </w:r>
            <w:hyperlink r:id="rId12" w:history="1">
              <w:r w:rsidRPr="002C0321">
                <w:rPr>
                  <w:rStyle w:val="Hyperlink"/>
                  <w:color w:val="0070C0"/>
                </w:rPr>
                <w:t>EEF’s implementation guidance</w:t>
              </w:r>
            </w:hyperlink>
            <w:r w:rsidRPr="002C0321">
              <w:rPr>
                <w:color w:val="auto"/>
              </w:rPr>
              <w:t xml:space="preserve"> to help us develop our strategy and will continue to use it through the implementation of our activities. </w:t>
            </w:r>
          </w:p>
          <w:p w14:paraId="31B04FBA" w14:textId="77777777" w:rsidR="002C0321" w:rsidRPr="000974A6" w:rsidRDefault="002C0321" w:rsidP="0084786C">
            <w:pPr>
              <w:spacing w:before="120" w:after="120"/>
              <w:rPr>
                <w:i/>
                <w:iCs/>
                <w:color w:val="0070C0"/>
              </w:rPr>
            </w:pPr>
            <w:r w:rsidRPr="002C0321">
              <w:rPr>
                <w:color w:val="auto"/>
              </w:rPr>
              <w:t>We have put a robust evaluation framework in place for the duration of our three-year approach and will adjust our plan over time to secure better outcomes for pupils.</w:t>
            </w:r>
          </w:p>
        </w:tc>
      </w:tr>
    </w:tbl>
    <w:p w14:paraId="03242F5B" w14:textId="77777777" w:rsidR="002C0321" w:rsidRDefault="002C0321"/>
    <w:sectPr w:rsidR="002C0321">
      <w:headerReference w:type="default" r:id="rId13"/>
      <w:footerReference w:type="default" r:id="rId1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24089" w14:textId="77777777" w:rsidR="00FE534C" w:rsidRDefault="00FE534C">
      <w:pPr>
        <w:spacing w:after="0" w:line="240" w:lineRule="auto"/>
      </w:pPr>
      <w:r>
        <w:separator/>
      </w:r>
    </w:p>
  </w:endnote>
  <w:endnote w:type="continuationSeparator" w:id="0">
    <w:p w14:paraId="44EFA81A" w14:textId="77777777" w:rsidR="00FE534C" w:rsidRDefault="00FE534C">
      <w:pPr>
        <w:spacing w:after="0" w:line="240" w:lineRule="auto"/>
      </w:pPr>
      <w:r>
        <w:continuationSeparator/>
      </w:r>
    </w:p>
  </w:endnote>
  <w:endnote w:type="continuationNotice" w:id="1">
    <w:p w14:paraId="53978EBE" w14:textId="77777777" w:rsidR="00FE534C" w:rsidRDefault="00FE53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790F6C"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269D4" w14:textId="77777777" w:rsidR="00FE534C" w:rsidRDefault="00FE534C">
      <w:pPr>
        <w:spacing w:after="0" w:line="240" w:lineRule="auto"/>
      </w:pPr>
      <w:r>
        <w:separator/>
      </w:r>
    </w:p>
  </w:footnote>
  <w:footnote w:type="continuationSeparator" w:id="0">
    <w:p w14:paraId="5823F16F" w14:textId="77777777" w:rsidR="00FE534C" w:rsidRDefault="00FE534C">
      <w:pPr>
        <w:spacing w:after="0" w:line="240" w:lineRule="auto"/>
      </w:pPr>
      <w:r>
        <w:continuationSeparator/>
      </w:r>
    </w:p>
  </w:footnote>
  <w:footnote w:type="continuationNotice" w:id="1">
    <w:p w14:paraId="654A3468" w14:textId="77777777" w:rsidR="00FE534C" w:rsidRDefault="00FE53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790F6C" w:rsidRDefault="00790F6C">
    <w:pPr>
      <w:pStyle w:val="Header"/>
    </w:pPr>
  </w:p>
</w:hdr>
</file>

<file path=word/intelligence2.xml><?xml version="1.0" encoding="utf-8"?>
<int2:intelligence xmlns:int2="http://schemas.microsoft.com/office/intelligence/2020/intelligence" xmlns:oel="http://schemas.microsoft.com/office/2019/extlst">
  <int2:observations>
    <int2:textHash int2:hashCode="F7tOk4XhL/7YJz" int2:id="gteLTama">
      <int2:state int2:value="Rejected" int2:type="AugLoop_Text_Critique"/>
    </int2:textHash>
    <int2:textHash int2:hashCode="Yh/BRnlxSfyaSM" int2:id="5m9zUi6Z">
      <int2:state int2:value="Rejected" int2:type="AugLoop_Text_Critique"/>
    </int2:textHash>
    <int2:textHash int2:hashCode="sqnEQNjuicLiEB" int2:id="5ikFkpDz">
      <int2:state int2:value="Rejected" int2:type="AugLoop_Text_Critique"/>
      <int2:state int2:value="Rejected" int2:type="LegacyProofing"/>
    </int2:textHash>
    <int2:textHash int2:hashCode="YeP7ltmgHfuGDk" int2:id="6gnEiukS">
      <int2:state int2:value="Rejected" int2:type="AugLoop_Text_Critique"/>
      <int2:state int2:value="Rejected" int2:type="LegacyProofing"/>
    </int2:textHash>
    <int2:bookmark int2:bookmarkName="_Int_VCklqumA" int2:invalidationBookmarkName="" int2:hashCode="EnJQHIK5aZtDOm" int2:id="G07bAGw5"/>
    <int2:bookmark int2:bookmarkName="_Int_g8y3JJXR" int2:invalidationBookmarkName="" int2:hashCode="00A7anN1HBIlbF" int2:id="kaq14LQA"/>
    <int2:bookmark int2:bookmarkName="_Int_zRjBvghm" int2:invalidationBookmarkName="" int2:hashCode="VLeQzb9z8XU3Jx" int2:id="3VjZEzYf">
      <int2:state int2:value="Rejected" int2:type="AugLoop_Text_Critique"/>
    </int2:bookmark>
    <int2:bookmark int2:bookmarkName="_Int_a75SeRZm" int2:invalidationBookmarkName="" int2:hashCode="05fOv1BUO3NqsW" int2:id="BrZuGIeZ"/>
    <int2:bookmark int2:bookmarkName="_Int_ioJkOkQh" int2:invalidationBookmarkName="" int2:hashCode="1oV0hlFN+4Gwi+" int2:id="FyzS8to7"/>
    <int2:bookmark int2:bookmarkName="_Int_SItjOJpZ" int2:invalidationBookmarkName="" int2:hashCode="WFc9OnPHHTyDGP" int2:id="unhZU0zm"/>
    <int2:bookmark int2:bookmarkName="_Int_IILZjqDp" int2:invalidationBookmarkName="" int2:hashCode="fJL8XPZfK6WkZP" int2:id="TYPqXU7a"/>
    <int2:bookmark int2:bookmarkName="_Int_6ktERhQz" int2:invalidationBookmarkName="" int2:hashCode="RoHRJMxsS3O6q/" int2:id="oLrVobyN">
      <int2:state int2:value="Rejected" int2:type="AugLoop_Text_Critique"/>
    </int2:bookmark>
    <int2:bookmark int2:bookmarkName="_Int_cu19uiSv" int2:invalidationBookmarkName="" int2:hashCode="RoHRJMxsS3O6q/" int2:id="7JzWIk64">
      <int2:state int2:value="Rejected" int2:type="AugLoop_Text_Critique"/>
    </int2:bookmark>
    <int2:bookmark int2:bookmarkName="_Int_wT2UucYT" int2:invalidationBookmarkName="" int2:hashCode="RoHRJMxsS3O6q/" int2:id="34TQsU8A">
      <int2:state int2:value="Rejected" int2:type="AugLoop_Text_Critique"/>
    </int2:bookmark>
    <int2:bookmark int2:bookmarkName="_Int_pnUunGoF" int2:invalidationBookmarkName="" int2:hashCode="0lXQ0GySJQ8tJA" int2:id="LSHV7NIB"/>
    <int2:bookmark int2:bookmarkName="_Int_oSzm6O30" int2:invalidationBookmarkName="" int2:hashCode="MnpHO11rIgeEPg" int2:id="VEzryYaM"/>
    <int2:bookmark int2:bookmarkName="_Int_bEdDgjRH" int2:invalidationBookmarkName="" int2:hashCode="gW8rh9PTvjUd7p" int2:id="4yite4Qi"/>
    <int2:bookmark int2:bookmarkName="_Int_0OMLOqA2" int2:invalidationBookmarkName="" int2:hashCode="PntMBAdGe2bOtt" int2:id="UH1i06ZF"/>
    <int2:bookmark int2:bookmarkName="_Int_35LuUKOl" int2:invalidationBookmarkName="" int2:hashCode="ns7Q5YElFebMnb" int2:id="MslS7jMj"/>
    <int2:bookmark int2:bookmarkName="_Int_0tUsMJLk" int2:invalidationBookmarkName="" int2:hashCode="R3vfj7bTfVVXG9" int2:id="h7Ec0Skp">
      <int2:state int2:value="Rejected" int2:type="AugLoop_Text_Critique"/>
    </int2:bookmark>
    <int2:bookmark int2:bookmarkName="_Int_kUZmBA6N" int2:invalidationBookmarkName="" int2:hashCode="RoHRJMxsS3O6q/" int2:id="e0jK5qPm">
      <int2:state int2:value="Rejected" int2:type="AugLoop_Text_Critique"/>
    </int2:bookmark>
    <int2:bookmark int2:bookmarkName="_Int_I1bGIdXy" int2:invalidationBookmarkName="" int2:hashCode="KFGjjLjcmS8/wW" int2:id="eK6ei863"/>
    <int2:bookmark int2:bookmarkName="_Int_nCC1jut5" int2:invalidationBookmarkName="" int2:hashCode="RoHRJMxsS3O6q/" int2:id="NQyCN03S">
      <int2:state int2:value="Rejected" int2:type="AugLoop_Text_Critique"/>
    </int2:bookmark>
    <int2:bookmark int2:bookmarkName="_Int_Rrry3twm" int2:invalidationBookmarkName="" int2:hashCode="RoHRJMxsS3O6q/" int2:id="yxDsiYhm">
      <int2:state int2:value="Rejected" int2:type="AugLoop_Text_Critique"/>
    </int2:bookmark>
    <int2:bookmark int2:bookmarkName="_Int_93Dwf9zf" int2:invalidationBookmarkName="" int2:hashCode="RoHRJMxsS3O6q/" int2:id="OcdxP6e0">
      <int2:state int2:value="Rejected" int2:type="AugLoop_Text_Critique"/>
    </int2:bookmark>
    <int2:bookmark int2:bookmarkName="_Int_g3kWSd7g" int2:invalidationBookmarkName="" int2:hashCode="NkPdJ9i9g1wpGP" int2:id="DHq6H60k">
      <int2:state int2:value="Rejected" int2:type="AugLoop_Text_Critique"/>
    </int2:bookmark>
    <int2:bookmark int2:bookmarkName="_Int_UGsDixED" int2:invalidationBookmarkName="" int2:hashCode="1HXF82/HAPHDJ/" int2:id="7xuEd3Ns">
      <int2:state int2:value="Rejected" int2:type="AugLoop_Acronyms_AcronymsCritique"/>
    </int2:bookmark>
    <int2:bookmark int2:bookmarkName="_Int_jxhtXbBr" int2:invalidationBookmarkName="" int2:hashCode="TzzuEG6S9NaYJM" int2:id="GnBrkjOc">
      <int2:state int2:value="Rejected" int2:type="AugLoop_Acronyms_AcronymsCritique"/>
    </int2:bookmark>
    <int2:bookmark int2:bookmarkName="_Int_1zjm5tNh" int2:invalidationBookmarkName="" int2:hashCode="RoHRJMxsS3O6q/" int2:id="greaCDgG">
      <int2:state int2:value="Rejected" int2:type="AugLoop_Text_Critique"/>
    </int2:bookmark>
    <int2:bookmark int2:bookmarkName="_Int_VmzGZHf5" int2:invalidationBookmarkName="" int2:hashCode="RoHRJMxsS3O6q/" int2:id="s83OgMjK">
      <int2:state int2:value="Rejected" int2:type="AugLoop_Text_Critique"/>
    </int2:bookmark>
    <int2:bookmark int2:bookmarkName="_Int_AqnCJTwj" int2:invalidationBookmarkName="" int2:hashCode="1HXF82/HAPHDJ/" int2:id="jHSarPRM"/>
    <int2:bookmark int2:bookmarkName="_Int_wBj8T7RV" int2:invalidationBookmarkName="" int2:hashCode="RoHRJMxsS3O6q/" int2:id="caysKiz7">
      <int2:state int2:value="Rejected" int2:type="AugLoop_Text_Critique"/>
    </int2:bookmark>
    <int2:bookmark int2:bookmarkName="_Int_BkiOqnpU" int2:invalidationBookmarkName="" int2:hashCode="RoHRJMxsS3O6q/" int2:id="o9NmDgYr">
      <int2:state int2:value="Rejected" int2:type="AugLoop_Text_Critique"/>
    </int2:bookmark>
    <int2:bookmark int2:bookmarkName="_Int_qeeFUAtL" int2:invalidationBookmarkName="" int2:hashCode="syeVioezCLNSuh" int2:id="NvO1wWmZ">
      <int2:state int2:value="Rejected" int2:type="AugLoop_Text_Critique"/>
      <int2:state int2:value="Rejected" int2:type="LegacyProofing"/>
    </int2:bookmark>
    <int2:bookmark int2:bookmarkName="_Int_8pHiy5oL" int2:invalidationBookmarkName="" int2:hashCode="eFisP/YzVPNxYb" int2:id="MPrAyzku">
      <int2:state int2:value="Rejected" int2:type="AugLoop_Text_Critiqu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156A"/>
    <w:multiLevelType w:val="hybridMultilevel"/>
    <w:tmpl w:val="41F49DCA"/>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AB0312E"/>
    <w:multiLevelType w:val="hybridMultilevel"/>
    <w:tmpl w:val="21F64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130CE"/>
    <w:multiLevelType w:val="hybridMultilevel"/>
    <w:tmpl w:val="2BF83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1F3CA7"/>
    <w:multiLevelType w:val="hybridMultilevel"/>
    <w:tmpl w:val="8D80C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7641A93"/>
    <w:multiLevelType w:val="hybridMultilevel"/>
    <w:tmpl w:val="599C3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D27B1"/>
    <w:multiLevelType w:val="hybridMultilevel"/>
    <w:tmpl w:val="DA90807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1FBB0B72"/>
    <w:multiLevelType w:val="hybridMultilevel"/>
    <w:tmpl w:val="7B4EF30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9"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22AE3593"/>
    <w:multiLevelType w:val="hybridMultilevel"/>
    <w:tmpl w:val="C096C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60E1DF0"/>
    <w:multiLevelType w:val="hybridMultilevel"/>
    <w:tmpl w:val="49CED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5" w15:restartNumberingAfterBreak="0">
    <w:nsid w:val="28C97426"/>
    <w:multiLevelType w:val="hybridMultilevel"/>
    <w:tmpl w:val="4AB8E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DF31B9"/>
    <w:multiLevelType w:val="hybridMultilevel"/>
    <w:tmpl w:val="B598F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35721765"/>
    <w:multiLevelType w:val="hybridMultilevel"/>
    <w:tmpl w:val="40208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A03915"/>
    <w:multiLevelType w:val="hybridMultilevel"/>
    <w:tmpl w:val="E910B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877046"/>
    <w:multiLevelType w:val="hybridMultilevel"/>
    <w:tmpl w:val="E572C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2"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44B2335C"/>
    <w:multiLevelType w:val="hybridMultilevel"/>
    <w:tmpl w:val="28BE8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A46E91"/>
    <w:multiLevelType w:val="hybridMultilevel"/>
    <w:tmpl w:val="266C8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94818F1"/>
    <w:multiLevelType w:val="hybridMultilevel"/>
    <w:tmpl w:val="E482F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E433F5"/>
    <w:multiLevelType w:val="hybridMultilevel"/>
    <w:tmpl w:val="0E9CC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B67C4B"/>
    <w:multiLevelType w:val="hybridMultilevel"/>
    <w:tmpl w:val="953CA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9112755"/>
    <w:multiLevelType w:val="hybridMultilevel"/>
    <w:tmpl w:val="32EC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D26892"/>
    <w:multiLevelType w:val="hybridMultilevel"/>
    <w:tmpl w:val="E45E7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E0424D"/>
    <w:multiLevelType w:val="hybridMultilevel"/>
    <w:tmpl w:val="97B0A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DC51AEF"/>
    <w:multiLevelType w:val="hybridMultilevel"/>
    <w:tmpl w:val="D06E9EA2"/>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33" w15:restartNumberingAfterBreak="0">
    <w:nsid w:val="5FCC57F7"/>
    <w:multiLevelType w:val="hybridMultilevel"/>
    <w:tmpl w:val="D93E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1A37B61"/>
    <w:multiLevelType w:val="hybridMultilevel"/>
    <w:tmpl w:val="3E5E2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6A91E88"/>
    <w:multiLevelType w:val="hybridMultilevel"/>
    <w:tmpl w:val="A0BA8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9"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40" w15:restartNumberingAfterBreak="0">
    <w:nsid w:val="70070575"/>
    <w:multiLevelType w:val="hybridMultilevel"/>
    <w:tmpl w:val="EF286DB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0DC6BCC"/>
    <w:multiLevelType w:val="hybridMultilevel"/>
    <w:tmpl w:val="6B5E8102"/>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4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77CA4D55"/>
    <w:multiLevelType w:val="hybridMultilevel"/>
    <w:tmpl w:val="1BF87C10"/>
    <w:lvl w:ilvl="0" w:tplc="08090001">
      <w:start w:val="1"/>
      <w:numFmt w:val="bullet"/>
      <w:lvlText w:val=""/>
      <w:lvlJc w:val="left"/>
      <w:pPr>
        <w:ind w:left="395" w:hanging="360"/>
      </w:pPr>
      <w:rPr>
        <w:rFonts w:ascii="Symbol" w:hAnsi="Symbol" w:hint="default"/>
      </w:rPr>
    </w:lvl>
    <w:lvl w:ilvl="1" w:tplc="08090003" w:tentative="1">
      <w:start w:val="1"/>
      <w:numFmt w:val="bullet"/>
      <w:lvlText w:val="o"/>
      <w:lvlJc w:val="left"/>
      <w:pPr>
        <w:ind w:left="1115" w:hanging="360"/>
      </w:pPr>
      <w:rPr>
        <w:rFonts w:ascii="Courier New" w:hAnsi="Courier New" w:cs="Courier New" w:hint="default"/>
      </w:rPr>
    </w:lvl>
    <w:lvl w:ilvl="2" w:tplc="08090005" w:tentative="1">
      <w:start w:val="1"/>
      <w:numFmt w:val="bullet"/>
      <w:lvlText w:val=""/>
      <w:lvlJc w:val="left"/>
      <w:pPr>
        <w:ind w:left="1835" w:hanging="360"/>
      </w:pPr>
      <w:rPr>
        <w:rFonts w:ascii="Wingdings" w:hAnsi="Wingdings" w:hint="default"/>
      </w:rPr>
    </w:lvl>
    <w:lvl w:ilvl="3" w:tplc="08090001" w:tentative="1">
      <w:start w:val="1"/>
      <w:numFmt w:val="bullet"/>
      <w:lvlText w:val=""/>
      <w:lvlJc w:val="left"/>
      <w:pPr>
        <w:ind w:left="2555" w:hanging="360"/>
      </w:pPr>
      <w:rPr>
        <w:rFonts w:ascii="Symbol" w:hAnsi="Symbol" w:hint="default"/>
      </w:rPr>
    </w:lvl>
    <w:lvl w:ilvl="4" w:tplc="08090003" w:tentative="1">
      <w:start w:val="1"/>
      <w:numFmt w:val="bullet"/>
      <w:lvlText w:val="o"/>
      <w:lvlJc w:val="left"/>
      <w:pPr>
        <w:ind w:left="3275" w:hanging="360"/>
      </w:pPr>
      <w:rPr>
        <w:rFonts w:ascii="Courier New" w:hAnsi="Courier New" w:cs="Courier New" w:hint="default"/>
      </w:rPr>
    </w:lvl>
    <w:lvl w:ilvl="5" w:tplc="08090005" w:tentative="1">
      <w:start w:val="1"/>
      <w:numFmt w:val="bullet"/>
      <w:lvlText w:val=""/>
      <w:lvlJc w:val="left"/>
      <w:pPr>
        <w:ind w:left="3995" w:hanging="360"/>
      </w:pPr>
      <w:rPr>
        <w:rFonts w:ascii="Wingdings" w:hAnsi="Wingdings" w:hint="default"/>
      </w:rPr>
    </w:lvl>
    <w:lvl w:ilvl="6" w:tplc="08090001" w:tentative="1">
      <w:start w:val="1"/>
      <w:numFmt w:val="bullet"/>
      <w:lvlText w:val=""/>
      <w:lvlJc w:val="left"/>
      <w:pPr>
        <w:ind w:left="4715" w:hanging="360"/>
      </w:pPr>
      <w:rPr>
        <w:rFonts w:ascii="Symbol" w:hAnsi="Symbol" w:hint="default"/>
      </w:rPr>
    </w:lvl>
    <w:lvl w:ilvl="7" w:tplc="08090003" w:tentative="1">
      <w:start w:val="1"/>
      <w:numFmt w:val="bullet"/>
      <w:lvlText w:val="o"/>
      <w:lvlJc w:val="left"/>
      <w:pPr>
        <w:ind w:left="5435" w:hanging="360"/>
      </w:pPr>
      <w:rPr>
        <w:rFonts w:ascii="Courier New" w:hAnsi="Courier New" w:cs="Courier New" w:hint="default"/>
      </w:rPr>
    </w:lvl>
    <w:lvl w:ilvl="8" w:tplc="08090005" w:tentative="1">
      <w:start w:val="1"/>
      <w:numFmt w:val="bullet"/>
      <w:lvlText w:val=""/>
      <w:lvlJc w:val="left"/>
      <w:pPr>
        <w:ind w:left="6155" w:hanging="360"/>
      </w:pPr>
      <w:rPr>
        <w:rFonts w:ascii="Wingdings" w:hAnsi="Wingdings" w:hint="default"/>
      </w:rPr>
    </w:lvl>
  </w:abstractNum>
  <w:abstractNum w:abstractNumId="46" w15:restartNumberingAfterBreak="0">
    <w:nsid w:val="7F942260"/>
    <w:multiLevelType w:val="hybridMultilevel"/>
    <w:tmpl w:val="CEDEB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35973565">
    <w:abstractNumId w:val="12"/>
  </w:num>
  <w:num w:numId="2" w16cid:durableId="599870722">
    <w:abstractNumId w:val="9"/>
  </w:num>
  <w:num w:numId="3" w16cid:durableId="476605437">
    <w:abstractNumId w:val="14"/>
  </w:num>
  <w:num w:numId="4" w16cid:durableId="906454832">
    <w:abstractNumId w:val="17"/>
  </w:num>
  <w:num w:numId="5" w16cid:durableId="1725064054">
    <w:abstractNumId w:val="5"/>
  </w:num>
  <w:num w:numId="6" w16cid:durableId="673262226">
    <w:abstractNumId w:val="22"/>
  </w:num>
  <w:num w:numId="7" w16cid:durableId="1587378380">
    <w:abstractNumId w:val="37"/>
  </w:num>
  <w:num w:numId="8" w16cid:durableId="1712225135">
    <w:abstractNumId w:val="44"/>
  </w:num>
  <w:num w:numId="9" w16cid:durableId="911623019">
    <w:abstractNumId w:val="42"/>
  </w:num>
  <w:num w:numId="10" w16cid:durableId="121194845">
    <w:abstractNumId w:val="38"/>
  </w:num>
  <w:num w:numId="11" w16cid:durableId="1073546828">
    <w:abstractNumId w:val="10"/>
  </w:num>
  <w:num w:numId="12" w16cid:durableId="331683704">
    <w:abstractNumId w:val="43"/>
  </w:num>
  <w:num w:numId="13" w16cid:durableId="1356735863">
    <w:abstractNumId w:val="34"/>
  </w:num>
  <w:num w:numId="14" w16cid:durableId="787090541">
    <w:abstractNumId w:val="30"/>
  </w:num>
  <w:num w:numId="15" w16cid:durableId="756052313">
    <w:abstractNumId w:val="7"/>
  </w:num>
  <w:num w:numId="16" w16cid:durableId="265307605">
    <w:abstractNumId w:val="41"/>
  </w:num>
  <w:num w:numId="17" w16cid:durableId="168102909">
    <w:abstractNumId w:val="8"/>
  </w:num>
  <w:num w:numId="18" w16cid:durableId="1511605705">
    <w:abstractNumId w:val="45"/>
  </w:num>
  <w:num w:numId="19" w16cid:durableId="475337454">
    <w:abstractNumId w:val="36"/>
  </w:num>
  <w:num w:numId="20" w16cid:durableId="592512922">
    <w:abstractNumId w:val="2"/>
  </w:num>
  <w:num w:numId="21" w16cid:durableId="1391072707">
    <w:abstractNumId w:val="21"/>
  </w:num>
  <w:num w:numId="22" w16cid:durableId="336158350">
    <w:abstractNumId w:val="32"/>
  </w:num>
  <w:num w:numId="23" w16cid:durableId="639726252">
    <w:abstractNumId w:val="0"/>
  </w:num>
  <w:num w:numId="24" w16cid:durableId="1714773396">
    <w:abstractNumId w:val="24"/>
  </w:num>
  <w:num w:numId="25" w16cid:durableId="190652742">
    <w:abstractNumId w:val="39"/>
  </w:num>
  <w:num w:numId="26" w16cid:durableId="779028377">
    <w:abstractNumId w:val="18"/>
  </w:num>
  <w:num w:numId="27" w16cid:durableId="465201240">
    <w:abstractNumId w:val="26"/>
  </w:num>
  <w:num w:numId="28" w16cid:durableId="1697151342">
    <w:abstractNumId w:val="23"/>
  </w:num>
  <w:num w:numId="29" w16cid:durableId="826244257">
    <w:abstractNumId w:val="46"/>
  </w:num>
  <w:num w:numId="30" w16cid:durableId="1776054530">
    <w:abstractNumId w:val="6"/>
  </w:num>
  <w:num w:numId="31" w16cid:durableId="198008818">
    <w:abstractNumId w:val="11"/>
  </w:num>
  <w:num w:numId="32" w16cid:durableId="264004790">
    <w:abstractNumId w:val="40"/>
  </w:num>
  <w:num w:numId="33" w16cid:durableId="382876041">
    <w:abstractNumId w:val="3"/>
  </w:num>
  <w:num w:numId="34" w16cid:durableId="2107723533">
    <w:abstractNumId w:val="31"/>
  </w:num>
  <w:num w:numId="35" w16cid:durableId="1897622531">
    <w:abstractNumId w:val="1"/>
  </w:num>
  <w:num w:numId="36" w16cid:durableId="2103841017">
    <w:abstractNumId w:val="33"/>
  </w:num>
  <w:num w:numId="37" w16cid:durableId="889995043">
    <w:abstractNumId w:val="29"/>
  </w:num>
  <w:num w:numId="38" w16cid:durableId="1112088054">
    <w:abstractNumId w:val="13"/>
  </w:num>
  <w:num w:numId="39" w16cid:durableId="699664920">
    <w:abstractNumId w:val="35"/>
  </w:num>
  <w:num w:numId="40" w16cid:durableId="731588187">
    <w:abstractNumId w:val="16"/>
  </w:num>
  <w:num w:numId="41" w16cid:durableId="1184857615">
    <w:abstractNumId w:val="28"/>
  </w:num>
  <w:num w:numId="42" w16cid:durableId="216816866">
    <w:abstractNumId w:val="4"/>
  </w:num>
  <w:num w:numId="43" w16cid:durableId="900214771">
    <w:abstractNumId w:val="20"/>
  </w:num>
  <w:num w:numId="44" w16cid:durableId="744835394">
    <w:abstractNumId w:val="15"/>
  </w:num>
  <w:num w:numId="45" w16cid:durableId="1244411468">
    <w:abstractNumId w:val="27"/>
  </w:num>
  <w:num w:numId="46" w16cid:durableId="653487873">
    <w:abstractNumId w:val="19"/>
  </w:num>
  <w:num w:numId="47" w16cid:durableId="19767895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1791"/>
    <w:rsid w:val="000033FE"/>
    <w:rsid w:val="0000362A"/>
    <w:rsid w:val="00006EF1"/>
    <w:rsid w:val="000074CA"/>
    <w:rsid w:val="00011C89"/>
    <w:rsid w:val="00013546"/>
    <w:rsid w:val="0001652E"/>
    <w:rsid w:val="00016C7E"/>
    <w:rsid w:val="00022114"/>
    <w:rsid w:val="000228A4"/>
    <w:rsid w:val="00023E73"/>
    <w:rsid w:val="0002439E"/>
    <w:rsid w:val="00030095"/>
    <w:rsid w:val="0003012F"/>
    <w:rsid w:val="000307D2"/>
    <w:rsid w:val="00031A6E"/>
    <w:rsid w:val="00032974"/>
    <w:rsid w:val="00032F34"/>
    <w:rsid w:val="00033073"/>
    <w:rsid w:val="00036189"/>
    <w:rsid w:val="00036BC2"/>
    <w:rsid w:val="00037AA4"/>
    <w:rsid w:val="0004076D"/>
    <w:rsid w:val="000409C7"/>
    <w:rsid w:val="00040B4E"/>
    <w:rsid w:val="000413FA"/>
    <w:rsid w:val="00041685"/>
    <w:rsid w:val="00042462"/>
    <w:rsid w:val="00042F35"/>
    <w:rsid w:val="0004519C"/>
    <w:rsid w:val="000459A3"/>
    <w:rsid w:val="00047A97"/>
    <w:rsid w:val="00047E9C"/>
    <w:rsid w:val="00050428"/>
    <w:rsid w:val="000540D7"/>
    <w:rsid w:val="00062216"/>
    <w:rsid w:val="00063B09"/>
    <w:rsid w:val="00063CD1"/>
    <w:rsid w:val="00064DE5"/>
    <w:rsid w:val="00064F88"/>
    <w:rsid w:val="00065E94"/>
    <w:rsid w:val="00065F13"/>
    <w:rsid w:val="00065F33"/>
    <w:rsid w:val="00066B73"/>
    <w:rsid w:val="00066FC8"/>
    <w:rsid w:val="00067B20"/>
    <w:rsid w:val="000703F4"/>
    <w:rsid w:val="000720CB"/>
    <w:rsid w:val="000727A7"/>
    <w:rsid w:val="000735E7"/>
    <w:rsid w:val="00073C97"/>
    <w:rsid w:val="00073D44"/>
    <w:rsid w:val="000747A1"/>
    <w:rsid w:val="00074DBF"/>
    <w:rsid w:val="00075641"/>
    <w:rsid w:val="000802FB"/>
    <w:rsid w:val="00080F56"/>
    <w:rsid w:val="0008119B"/>
    <w:rsid w:val="00081D59"/>
    <w:rsid w:val="00081E73"/>
    <w:rsid w:val="0008503E"/>
    <w:rsid w:val="000857DA"/>
    <w:rsid w:val="00086E90"/>
    <w:rsid w:val="00091B15"/>
    <w:rsid w:val="0009295B"/>
    <w:rsid w:val="000941DC"/>
    <w:rsid w:val="000946B4"/>
    <w:rsid w:val="0009531B"/>
    <w:rsid w:val="000974A6"/>
    <w:rsid w:val="0009773E"/>
    <w:rsid w:val="00097E2A"/>
    <w:rsid w:val="000A019A"/>
    <w:rsid w:val="000A04EE"/>
    <w:rsid w:val="000A152A"/>
    <w:rsid w:val="000A1BB9"/>
    <w:rsid w:val="000A2D0E"/>
    <w:rsid w:val="000A39F7"/>
    <w:rsid w:val="000A5154"/>
    <w:rsid w:val="000A5AFC"/>
    <w:rsid w:val="000A5C0C"/>
    <w:rsid w:val="000A61B7"/>
    <w:rsid w:val="000A7E90"/>
    <w:rsid w:val="000B056A"/>
    <w:rsid w:val="000B1C8C"/>
    <w:rsid w:val="000B21C1"/>
    <w:rsid w:val="000B2DF9"/>
    <w:rsid w:val="000B2E80"/>
    <w:rsid w:val="000B39CE"/>
    <w:rsid w:val="000B445B"/>
    <w:rsid w:val="000B48EE"/>
    <w:rsid w:val="000B4E3D"/>
    <w:rsid w:val="000B5181"/>
    <w:rsid w:val="000B52D0"/>
    <w:rsid w:val="000B764A"/>
    <w:rsid w:val="000C105F"/>
    <w:rsid w:val="000C21DC"/>
    <w:rsid w:val="000C2603"/>
    <w:rsid w:val="000C2B12"/>
    <w:rsid w:val="000C682C"/>
    <w:rsid w:val="000C6BB1"/>
    <w:rsid w:val="000D1053"/>
    <w:rsid w:val="000D1ED8"/>
    <w:rsid w:val="000D263A"/>
    <w:rsid w:val="000D2679"/>
    <w:rsid w:val="000D3D9B"/>
    <w:rsid w:val="000D4202"/>
    <w:rsid w:val="000D4404"/>
    <w:rsid w:val="000D498D"/>
    <w:rsid w:val="000D501F"/>
    <w:rsid w:val="000D59C0"/>
    <w:rsid w:val="000D626A"/>
    <w:rsid w:val="000D6CCE"/>
    <w:rsid w:val="000E067B"/>
    <w:rsid w:val="000E1D7D"/>
    <w:rsid w:val="000E2672"/>
    <w:rsid w:val="000E309A"/>
    <w:rsid w:val="000E342F"/>
    <w:rsid w:val="000E53EF"/>
    <w:rsid w:val="000E674C"/>
    <w:rsid w:val="000F2050"/>
    <w:rsid w:val="000F43FC"/>
    <w:rsid w:val="000F51B5"/>
    <w:rsid w:val="000F5923"/>
    <w:rsid w:val="001024B3"/>
    <w:rsid w:val="0010281E"/>
    <w:rsid w:val="00102889"/>
    <w:rsid w:val="00103B56"/>
    <w:rsid w:val="00105182"/>
    <w:rsid w:val="00106A67"/>
    <w:rsid w:val="001071BE"/>
    <w:rsid w:val="001106F9"/>
    <w:rsid w:val="00110AAA"/>
    <w:rsid w:val="0011227A"/>
    <w:rsid w:val="001145B7"/>
    <w:rsid w:val="00114D0E"/>
    <w:rsid w:val="00115C4E"/>
    <w:rsid w:val="00116794"/>
    <w:rsid w:val="00116A67"/>
    <w:rsid w:val="001206B6"/>
    <w:rsid w:val="00120AB1"/>
    <w:rsid w:val="001221AD"/>
    <w:rsid w:val="00124F74"/>
    <w:rsid w:val="0012686A"/>
    <w:rsid w:val="00126C9A"/>
    <w:rsid w:val="00127422"/>
    <w:rsid w:val="0013028D"/>
    <w:rsid w:val="0013045C"/>
    <w:rsid w:val="00130E49"/>
    <w:rsid w:val="00131ACA"/>
    <w:rsid w:val="00132A8B"/>
    <w:rsid w:val="00134362"/>
    <w:rsid w:val="00135069"/>
    <w:rsid w:val="001365B4"/>
    <w:rsid w:val="001407CC"/>
    <w:rsid w:val="00141261"/>
    <w:rsid w:val="00141F2D"/>
    <w:rsid w:val="001420F6"/>
    <w:rsid w:val="00142950"/>
    <w:rsid w:val="00143832"/>
    <w:rsid w:val="001439D4"/>
    <w:rsid w:val="00143A41"/>
    <w:rsid w:val="00144083"/>
    <w:rsid w:val="001444F4"/>
    <w:rsid w:val="00145A01"/>
    <w:rsid w:val="001462C9"/>
    <w:rsid w:val="001467BB"/>
    <w:rsid w:val="00147A0A"/>
    <w:rsid w:val="00147A14"/>
    <w:rsid w:val="00147D73"/>
    <w:rsid w:val="00150283"/>
    <w:rsid w:val="0015040D"/>
    <w:rsid w:val="00150DDF"/>
    <w:rsid w:val="00152033"/>
    <w:rsid w:val="00153BF3"/>
    <w:rsid w:val="00154629"/>
    <w:rsid w:val="0015475A"/>
    <w:rsid w:val="00155BFD"/>
    <w:rsid w:val="001561E3"/>
    <w:rsid w:val="00156AB5"/>
    <w:rsid w:val="00160F5D"/>
    <w:rsid w:val="00161856"/>
    <w:rsid w:val="00161FB8"/>
    <w:rsid w:val="00162652"/>
    <w:rsid w:val="00164F8E"/>
    <w:rsid w:val="00165254"/>
    <w:rsid w:val="00165595"/>
    <w:rsid w:val="001662FB"/>
    <w:rsid w:val="0016715F"/>
    <w:rsid w:val="00170A3E"/>
    <w:rsid w:val="00171287"/>
    <w:rsid w:val="00171CA8"/>
    <w:rsid w:val="00172994"/>
    <w:rsid w:val="00175112"/>
    <w:rsid w:val="0017589A"/>
    <w:rsid w:val="001768CE"/>
    <w:rsid w:val="00176F70"/>
    <w:rsid w:val="00180190"/>
    <w:rsid w:val="00181C32"/>
    <w:rsid w:val="0018332E"/>
    <w:rsid w:val="00183CED"/>
    <w:rsid w:val="00186164"/>
    <w:rsid w:val="00186454"/>
    <w:rsid w:val="00186D89"/>
    <w:rsid w:val="0019193B"/>
    <w:rsid w:val="0019422C"/>
    <w:rsid w:val="0019477F"/>
    <w:rsid w:val="001A0790"/>
    <w:rsid w:val="001A07BE"/>
    <w:rsid w:val="001A1788"/>
    <w:rsid w:val="001A2601"/>
    <w:rsid w:val="001A4C48"/>
    <w:rsid w:val="001A5D54"/>
    <w:rsid w:val="001A7C26"/>
    <w:rsid w:val="001B0861"/>
    <w:rsid w:val="001B1120"/>
    <w:rsid w:val="001B1336"/>
    <w:rsid w:val="001B1829"/>
    <w:rsid w:val="001B3219"/>
    <w:rsid w:val="001B4BC3"/>
    <w:rsid w:val="001B6F6C"/>
    <w:rsid w:val="001B7820"/>
    <w:rsid w:val="001C0812"/>
    <w:rsid w:val="001C09CB"/>
    <w:rsid w:val="001C57A6"/>
    <w:rsid w:val="001C6527"/>
    <w:rsid w:val="001C6758"/>
    <w:rsid w:val="001C776A"/>
    <w:rsid w:val="001D035F"/>
    <w:rsid w:val="001D0867"/>
    <w:rsid w:val="001D1180"/>
    <w:rsid w:val="001D373E"/>
    <w:rsid w:val="001D3A38"/>
    <w:rsid w:val="001D3AB2"/>
    <w:rsid w:val="001D479B"/>
    <w:rsid w:val="001D6E81"/>
    <w:rsid w:val="001E46A8"/>
    <w:rsid w:val="001F2359"/>
    <w:rsid w:val="001F27E6"/>
    <w:rsid w:val="001F30CD"/>
    <w:rsid w:val="001F3FB3"/>
    <w:rsid w:val="001F40B8"/>
    <w:rsid w:val="001F4577"/>
    <w:rsid w:val="001F4891"/>
    <w:rsid w:val="001F595D"/>
    <w:rsid w:val="001F5DA4"/>
    <w:rsid w:val="001F7CA2"/>
    <w:rsid w:val="002004FC"/>
    <w:rsid w:val="00200D0E"/>
    <w:rsid w:val="00202882"/>
    <w:rsid w:val="00203A45"/>
    <w:rsid w:val="00204D24"/>
    <w:rsid w:val="00205F4B"/>
    <w:rsid w:val="002065F4"/>
    <w:rsid w:val="002066DE"/>
    <w:rsid w:val="00206E24"/>
    <w:rsid w:val="00210227"/>
    <w:rsid w:val="00211687"/>
    <w:rsid w:val="00211A1A"/>
    <w:rsid w:val="00211E1F"/>
    <w:rsid w:val="0021264A"/>
    <w:rsid w:val="00216763"/>
    <w:rsid w:val="0021763A"/>
    <w:rsid w:val="00217732"/>
    <w:rsid w:val="00221748"/>
    <w:rsid w:val="00221DCB"/>
    <w:rsid w:val="0022315F"/>
    <w:rsid w:val="002233AE"/>
    <w:rsid w:val="0022352B"/>
    <w:rsid w:val="00223DC8"/>
    <w:rsid w:val="00224420"/>
    <w:rsid w:val="00226A9A"/>
    <w:rsid w:val="00227C1A"/>
    <w:rsid w:val="00230E04"/>
    <w:rsid w:val="0023145C"/>
    <w:rsid w:val="002357BD"/>
    <w:rsid w:val="0024045F"/>
    <w:rsid w:val="00240EAA"/>
    <w:rsid w:val="00241319"/>
    <w:rsid w:val="00241936"/>
    <w:rsid w:val="00241EC4"/>
    <w:rsid w:val="00242B83"/>
    <w:rsid w:val="00243A6B"/>
    <w:rsid w:val="00244073"/>
    <w:rsid w:val="00245241"/>
    <w:rsid w:val="002456E0"/>
    <w:rsid w:val="00246780"/>
    <w:rsid w:val="00246DD9"/>
    <w:rsid w:val="0024709E"/>
    <w:rsid w:val="0024770A"/>
    <w:rsid w:val="002478D7"/>
    <w:rsid w:val="0025082E"/>
    <w:rsid w:val="00251002"/>
    <w:rsid w:val="00251372"/>
    <w:rsid w:val="00254F63"/>
    <w:rsid w:val="00255C0F"/>
    <w:rsid w:val="0025698E"/>
    <w:rsid w:val="00257F07"/>
    <w:rsid w:val="0026085C"/>
    <w:rsid w:val="0026177E"/>
    <w:rsid w:val="00262DB7"/>
    <w:rsid w:val="00263510"/>
    <w:rsid w:val="002641BB"/>
    <w:rsid w:val="00264C30"/>
    <w:rsid w:val="00265B68"/>
    <w:rsid w:val="002661FD"/>
    <w:rsid w:val="00271514"/>
    <w:rsid w:val="002719CE"/>
    <w:rsid w:val="00272065"/>
    <w:rsid w:val="00272CE3"/>
    <w:rsid w:val="002744A8"/>
    <w:rsid w:val="00274809"/>
    <w:rsid w:val="00274E37"/>
    <w:rsid w:val="00276B84"/>
    <w:rsid w:val="002773CE"/>
    <w:rsid w:val="00277FF7"/>
    <w:rsid w:val="002815B6"/>
    <w:rsid w:val="002825F5"/>
    <w:rsid w:val="00282B32"/>
    <w:rsid w:val="002849C9"/>
    <w:rsid w:val="0028625C"/>
    <w:rsid w:val="0028660F"/>
    <w:rsid w:val="00286D85"/>
    <w:rsid w:val="00287EF0"/>
    <w:rsid w:val="002901AF"/>
    <w:rsid w:val="00291257"/>
    <w:rsid w:val="00293A39"/>
    <w:rsid w:val="0029452A"/>
    <w:rsid w:val="00294537"/>
    <w:rsid w:val="002965DF"/>
    <w:rsid w:val="002973F3"/>
    <w:rsid w:val="0029775B"/>
    <w:rsid w:val="00297B17"/>
    <w:rsid w:val="00297DE7"/>
    <w:rsid w:val="002A0E59"/>
    <w:rsid w:val="002A17E1"/>
    <w:rsid w:val="002A222F"/>
    <w:rsid w:val="002A3094"/>
    <w:rsid w:val="002A3F7B"/>
    <w:rsid w:val="002A448A"/>
    <w:rsid w:val="002A533F"/>
    <w:rsid w:val="002A53C7"/>
    <w:rsid w:val="002A6200"/>
    <w:rsid w:val="002A6291"/>
    <w:rsid w:val="002A7180"/>
    <w:rsid w:val="002A7C30"/>
    <w:rsid w:val="002B00AE"/>
    <w:rsid w:val="002B1290"/>
    <w:rsid w:val="002B1689"/>
    <w:rsid w:val="002B1AE9"/>
    <w:rsid w:val="002B218A"/>
    <w:rsid w:val="002B2297"/>
    <w:rsid w:val="002B2805"/>
    <w:rsid w:val="002B2B82"/>
    <w:rsid w:val="002B3922"/>
    <w:rsid w:val="002B4AF2"/>
    <w:rsid w:val="002B58A4"/>
    <w:rsid w:val="002B6D2B"/>
    <w:rsid w:val="002C0321"/>
    <w:rsid w:val="002C5564"/>
    <w:rsid w:val="002C73F2"/>
    <w:rsid w:val="002D020C"/>
    <w:rsid w:val="002D02B7"/>
    <w:rsid w:val="002D077A"/>
    <w:rsid w:val="002D0D6D"/>
    <w:rsid w:val="002D0FD7"/>
    <w:rsid w:val="002D1745"/>
    <w:rsid w:val="002D2625"/>
    <w:rsid w:val="002D31F0"/>
    <w:rsid w:val="002D3D18"/>
    <w:rsid w:val="002D4754"/>
    <w:rsid w:val="002D5A89"/>
    <w:rsid w:val="002D6E56"/>
    <w:rsid w:val="002D7024"/>
    <w:rsid w:val="002E0A90"/>
    <w:rsid w:val="002E0D0D"/>
    <w:rsid w:val="002E2FDE"/>
    <w:rsid w:val="002E40C1"/>
    <w:rsid w:val="002E4250"/>
    <w:rsid w:val="002E45BC"/>
    <w:rsid w:val="002E5A71"/>
    <w:rsid w:val="002E644E"/>
    <w:rsid w:val="002E75FC"/>
    <w:rsid w:val="002F032D"/>
    <w:rsid w:val="002F06F5"/>
    <w:rsid w:val="002F0E8B"/>
    <w:rsid w:val="002F1E70"/>
    <w:rsid w:val="002F29DB"/>
    <w:rsid w:val="002F3D8A"/>
    <w:rsid w:val="002F541A"/>
    <w:rsid w:val="002F5978"/>
    <w:rsid w:val="002F5FF9"/>
    <w:rsid w:val="00300223"/>
    <w:rsid w:val="003006B8"/>
    <w:rsid w:val="0030099F"/>
    <w:rsid w:val="00300A47"/>
    <w:rsid w:val="003010EE"/>
    <w:rsid w:val="003023AB"/>
    <w:rsid w:val="00302431"/>
    <w:rsid w:val="003052B4"/>
    <w:rsid w:val="003054E6"/>
    <w:rsid w:val="003058B9"/>
    <w:rsid w:val="003079B2"/>
    <w:rsid w:val="00310188"/>
    <w:rsid w:val="003101E9"/>
    <w:rsid w:val="0031425B"/>
    <w:rsid w:val="0031600B"/>
    <w:rsid w:val="00316E3A"/>
    <w:rsid w:val="00317F35"/>
    <w:rsid w:val="00320514"/>
    <w:rsid w:val="0032188A"/>
    <w:rsid w:val="003219FD"/>
    <w:rsid w:val="00321C34"/>
    <w:rsid w:val="00322716"/>
    <w:rsid w:val="00324F1B"/>
    <w:rsid w:val="0032607C"/>
    <w:rsid w:val="00326644"/>
    <w:rsid w:val="0032715F"/>
    <w:rsid w:val="0032796C"/>
    <w:rsid w:val="0033434D"/>
    <w:rsid w:val="00335674"/>
    <w:rsid w:val="003363EA"/>
    <w:rsid w:val="00337860"/>
    <w:rsid w:val="00337B62"/>
    <w:rsid w:val="00340547"/>
    <w:rsid w:val="00340B28"/>
    <w:rsid w:val="0034234A"/>
    <w:rsid w:val="00342975"/>
    <w:rsid w:val="00343E41"/>
    <w:rsid w:val="00347130"/>
    <w:rsid w:val="00347586"/>
    <w:rsid w:val="00350095"/>
    <w:rsid w:val="00350E63"/>
    <w:rsid w:val="00351955"/>
    <w:rsid w:val="00355721"/>
    <w:rsid w:val="00355BBF"/>
    <w:rsid w:val="003604C7"/>
    <w:rsid w:val="00360D80"/>
    <w:rsid w:val="00360F80"/>
    <w:rsid w:val="00361F51"/>
    <w:rsid w:val="003623E5"/>
    <w:rsid w:val="00362CD9"/>
    <w:rsid w:val="00362E83"/>
    <w:rsid w:val="00364153"/>
    <w:rsid w:val="00365955"/>
    <w:rsid w:val="00365DC1"/>
    <w:rsid w:val="0037041A"/>
    <w:rsid w:val="00370D73"/>
    <w:rsid w:val="00371B7D"/>
    <w:rsid w:val="00373A92"/>
    <w:rsid w:val="003744CB"/>
    <w:rsid w:val="00375095"/>
    <w:rsid w:val="0037559E"/>
    <w:rsid w:val="0037703F"/>
    <w:rsid w:val="003774DA"/>
    <w:rsid w:val="00381374"/>
    <w:rsid w:val="00381C26"/>
    <w:rsid w:val="00383879"/>
    <w:rsid w:val="00385350"/>
    <w:rsid w:val="00386D28"/>
    <w:rsid w:val="0039079A"/>
    <w:rsid w:val="003943EE"/>
    <w:rsid w:val="0039459A"/>
    <w:rsid w:val="0039488C"/>
    <w:rsid w:val="003949AA"/>
    <w:rsid w:val="00395834"/>
    <w:rsid w:val="003A45FA"/>
    <w:rsid w:val="003A5D10"/>
    <w:rsid w:val="003B01FA"/>
    <w:rsid w:val="003B0DA0"/>
    <w:rsid w:val="003B2072"/>
    <w:rsid w:val="003B266E"/>
    <w:rsid w:val="003B2B1F"/>
    <w:rsid w:val="003B4F98"/>
    <w:rsid w:val="003B6422"/>
    <w:rsid w:val="003B6847"/>
    <w:rsid w:val="003B77AE"/>
    <w:rsid w:val="003C1E3A"/>
    <w:rsid w:val="003C24FC"/>
    <w:rsid w:val="003C2AFC"/>
    <w:rsid w:val="003C38A5"/>
    <w:rsid w:val="003C39B5"/>
    <w:rsid w:val="003C3B00"/>
    <w:rsid w:val="003C52E5"/>
    <w:rsid w:val="003C7FA2"/>
    <w:rsid w:val="003D59B8"/>
    <w:rsid w:val="003D5E64"/>
    <w:rsid w:val="003D66E4"/>
    <w:rsid w:val="003E0D6B"/>
    <w:rsid w:val="003E1AE8"/>
    <w:rsid w:val="003E26F4"/>
    <w:rsid w:val="003E2D5C"/>
    <w:rsid w:val="003E3584"/>
    <w:rsid w:val="003E3C86"/>
    <w:rsid w:val="003E56CD"/>
    <w:rsid w:val="003E65D7"/>
    <w:rsid w:val="003E7506"/>
    <w:rsid w:val="003E7CF8"/>
    <w:rsid w:val="003F036D"/>
    <w:rsid w:val="003F1250"/>
    <w:rsid w:val="003F1EA5"/>
    <w:rsid w:val="003F54F0"/>
    <w:rsid w:val="003F5864"/>
    <w:rsid w:val="003F70C7"/>
    <w:rsid w:val="003F713F"/>
    <w:rsid w:val="00400C4B"/>
    <w:rsid w:val="00401840"/>
    <w:rsid w:val="00402FFD"/>
    <w:rsid w:val="004044AA"/>
    <w:rsid w:val="004046B4"/>
    <w:rsid w:val="00404BAD"/>
    <w:rsid w:val="004067CF"/>
    <w:rsid w:val="0040704F"/>
    <w:rsid w:val="00410503"/>
    <w:rsid w:val="004106F6"/>
    <w:rsid w:val="00411E7E"/>
    <w:rsid w:val="00412336"/>
    <w:rsid w:val="00413685"/>
    <w:rsid w:val="00414F80"/>
    <w:rsid w:val="00422A3F"/>
    <w:rsid w:val="004231F6"/>
    <w:rsid w:val="0042324D"/>
    <w:rsid w:val="00427D89"/>
    <w:rsid w:val="004309DB"/>
    <w:rsid w:val="004312B3"/>
    <w:rsid w:val="0043360E"/>
    <w:rsid w:val="004356F4"/>
    <w:rsid w:val="00436EF4"/>
    <w:rsid w:val="00442BC6"/>
    <w:rsid w:val="004430AC"/>
    <w:rsid w:val="00443DEA"/>
    <w:rsid w:val="00444BC8"/>
    <w:rsid w:val="00446873"/>
    <w:rsid w:val="004478B2"/>
    <w:rsid w:val="00447FC7"/>
    <w:rsid w:val="00450FD6"/>
    <w:rsid w:val="00451847"/>
    <w:rsid w:val="004519A5"/>
    <w:rsid w:val="00453932"/>
    <w:rsid w:val="00453991"/>
    <w:rsid w:val="00453BC5"/>
    <w:rsid w:val="00453F8F"/>
    <w:rsid w:val="004546E5"/>
    <w:rsid w:val="00454A29"/>
    <w:rsid w:val="004553EF"/>
    <w:rsid w:val="004567C5"/>
    <w:rsid w:val="00460EA6"/>
    <w:rsid w:val="004612E8"/>
    <w:rsid w:val="004626A3"/>
    <w:rsid w:val="00465FB7"/>
    <w:rsid w:val="0046619A"/>
    <w:rsid w:val="0046790B"/>
    <w:rsid w:val="00471079"/>
    <w:rsid w:val="00473DF3"/>
    <w:rsid w:val="00473F1F"/>
    <w:rsid w:val="00475671"/>
    <w:rsid w:val="00476DA3"/>
    <w:rsid w:val="00481A50"/>
    <w:rsid w:val="004827B3"/>
    <w:rsid w:val="00482AF4"/>
    <w:rsid w:val="00482B60"/>
    <w:rsid w:val="00484CC5"/>
    <w:rsid w:val="00484D59"/>
    <w:rsid w:val="0048538A"/>
    <w:rsid w:val="004855A8"/>
    <w:rsid w:val="00486457"/>
    <w:rsid w:val="004879C8"/>
    <w:rsid w:val="00493512"/>
    <w:rsid w:val="00493732"/>
    <w:rsid w:val="00497ED2"/>
    <w:rsid w:val="004A2305"/>
    <w:rsid w:val="004A380A"/>
    <w:rsid w:val="004A4E5C"/>
    <w:rsid w:val="004A539E"/>
    <w:rsid w:val="004A5D6B"/>
    <w:rsid w:val="004A637E"/>
    <w:rsid w:val="004A6BCA"/>
    <w:rsid w:val="004A75C3"/>
    <w:rsid w:val="004B0B4A"/>
    <w:rsid w:val="004B0D8E"/>
    <w:rsid w:val="004B112A"/>
    <w:rsid w:val="004B4415"/>
    <w:rsid w:val="004B60E8"/>
    <w:rsid w:val="004C06CE"/>
    <w:rsid w:val="004C0BF4"/>
    <w:rsid w:val="004C24C6"/>
    <w:rsid w:val="004C24F2"/>
    <w:rsid w:val="004C3197"/>
    <w:rsid w:val="004C32B0"/>
    <w:rsid w:val="004C50F2"/>
    <w:rsid w:val="004C577A"/>
    <w:rsid w:val="004C5ECF"/>
    <w:rsid w:val="004C6740"/>
    <w:rsid w:val="004C7669"/>
    <w:rsid w:val="004C78D4"/>
    <w:rsid w:val="004D130F"/>
    <w:rsid w:val="004D16A7"/>
    <w:rsid w:val="004D1812"/>
    <w:rsid w:val="004D1F21"/>
    <w:rsid w:val="004D2145"/>
    <w:rsid w:val="004D2731"/>
    <w:rsid w:val="004D297F"/>
    <w:rsid w:val="004D4354"/>
    <w:rsid w:val="004D59F5"/>
    <w:rsid w:val="004D7DBA"/>
    <w:rsid w:val="004E4300"/>
    <w:rsid w:val="004E5E19"/>
    <w:rsid w:val="004F08DF"/>
    <w:rsid w:val="004F1198"/>
    <w:rsid w:val="004F1889"/>
    <w:rsid w:val="004F34DF"/>
    <w:rsid w:val="004F3F35"/>
    <w:rsid w:val="004F44D1"/>
    <w:rsid w:val="004F4BFB"/>
    <w:rsid w:val="004F4D63"/>
    <w:rsid w:val="004F7C05"/>
    <w:rsid w:val="005000D9"/>
    <w:rsid w:val="00503673"/>
    <w:rsid w:val="00504BC1"/>
    <w:rsid w:val="00505136"/>
    <w:rsid w:val="00506BB4"/>
    <w:rsid w:val="005107D1"/>
    <w:rsid w:val="005109A5"/>
    <w:rsid w:val="00511478"/>
    <w:rsid w:val="00511C2E"/>
    <w:rsid w:val="00514495"/>
    <w:rsid w:val="00514BB2"/>
    <w:rsid w:val="00514CF9"/>
    <w:rsid w:val="0051791D"/>
    <w:rsid w:val="00521385"/>
    <w:rsid w:val="005217DA"/>
    <w:rsid w:val="00522A68"/>
    <w:rsid w:val="00522E94"/>
    <w:rsid w:val="00524C82"/>
    <w:rsid w:val="0052590F"/>
    <w:rsid w:val="00525F5E"/>
    <w:rsid w:val="00526455"/>
    <w:rsid w:val="005265C1"/>
    <w:rsid w:val="00526CB2"/>
    <w:rsid w:val="00527060"/>
    <w:rsid w:val="005316E9"/>
    <w:rsid w:val="00533EA6"/>
    <w:rsid w:val="0053412E"/>
    <w:rsid w:val="0053779D"/>
    <w:rsid w:val="00541C8F"/>
    <w:rsid w:val="00542D26"/>
    <w:rsid w:val="00543202"/>
    <w:rsid w:val="00543DA1"/>
    <w:rsid w:val="005451DE"/>
    <w:rsid w:val="005456B2"/>
    <w:rsid w:val="0054602D"/>
    <w:rsid w:val="00546442"/>
    <w:rsid w:val="00550553"/>
    <w:rsid w:val="00550EB9"/>
    <w:rsid w:val="00550EE9"/>
    <w:rsid w:val="00551A71"/>
    <w:rsid w:val="00552614"/>
    <w:rsid w:val="00553A71"/>
    <w:rsid w:val="005545BB"/>
    <w:rsid w:val="00554B45"/>
    <w:rsid w:val="00556D79"/>
    <w:rsid w:val="00560377"/>
    <w:rsid w:val="00561061"/>
    <w:rsid w:val="00562077"/>
    <w:rsid w:val="005649D6"/>
    <w:rsid w:val="00564EB8"/>
    <w:rsid w:val="00564FBE"/>
    <w:rsid w:val="005671EE"/>
    <w:rsid w:val="00567AB2"/>
    <w:rsid w:val="00570A0E"/>
    <w:rsid w:val="00571B83"/>
    <w:rsid w:val="0057472B"/>
    <w:rsid w:val="005758A1"/>
    <w:rsid w:val="00575A71"/>
    <w:rsid w:val="005763AA"/>
    <w:rsid w:val="00576D14"/>
    <w:rsid w:val="00577A8B"/>
    <w:rsid w:val="005812D9"/>
    <w:rsid w:val="00582186"/>
    <w:rsid w:val="00582644"/>
    <w:rsid w:val="00582DD7"/>
    <w:rsid w:val="00586837"/>
    <w:rsid w:val="00587E63"/>
    <w:rsid w:val="00591EDE"/>
    <w:rsid w:val="00592DCC"/>
    <w:rsid w:val="00594B50"/>
    <w:rsid w:val="0059673D"/>
    <w:rsid w:val="005973A0"/>
    <w:rsid w:val="005A153D"/>
    <w:rsid w:val="005A1B02"/>
    <w:rsid w:val="005A2D5B"/>
    <w:rsid w:val="005A3BA0"/>
    <w:rsid w:val="005A58B5"/>
    <w:rsid w:val="005A6759"/>
    <w:rsid w:val="005B0C72"/>
    <w:rsid w:val="005B1843"/>
    <w:rsid w:val="005B1E59"/>
    <w:rsid w:val="005B26B3"/>
    <w:rsid w:val="005B77CD"/>
    <w:rsid w:val="005B7C34"/>
    <w:rsid w:val="005C05E4"/>
    <w:rsid w:val="005C1A81"/>
    <w:rsid w:val="005C1DD2"/>
    <w:rsid w:val="005C3036"/>
    <w:rsid w:val="005C3EC2"/>
    <w:rsid w:val="005C4818"/>
    <w:rsid w:val="005C5FA9"/>
    <w:rsid w:val="005C6A97"/>
    <w:rsid w:val="005C6EB6"/>
    <w:rsid w:val="005C7C94"/>
    <w:rsid w:val="005D4141"/>
    <w:rsid w:val="005D4D2F"/>
    <w:rsid w:val="005D5ED2"/>
    <w:rsid w:val="005D7A1E"/>
    <w:rsid w:val="005E034A"/>
    <w:rsid w:val="005E0912"/>
    <w:rsid w:val="005E09E9"/>
    <w:rsid w:val="005E1245"/>
    <w:rsid w:val="005E2C34"/>
    <w:rsid w:val="005E3360"/>
    <w:rsid w:val="005E3FEE"/>
    <w:rsid w:val="005E4A2E"/>
    <w:rsid w:val="005E4B77"/>
    <w:rsid w:val="005E4BB9"/>
    <w:rsid w:val="005E5426"/>
    <w:rsid w:val="005E6C2E"/>
    <w:rsid w:val="005E79CD"/>
    <w:rsid w:val="005F104D"/>
    <w:rsid w:val="005F2253"/>
    <w:rsid w:val="005F3723"/>
    <w:rsid w:val="005F7619"/>
    <w:rsid w:val="006029F2"/>
    <w:rsid w:val="00603879"/>
    <w:rsid w:val="00603914"/>
    <w:rsid w:val="006050C1"/>
    <w:rsid w:val="0060635D"/>
    <w:rsid w:val="0060737F"/>
    <w:rsid w:val="00607A21"/>
    <w:rsid w:val="006103FC"/>
    <w:rsid w:val="00611668"/>
    <w:rsid w:val="00614531"/>
    <w:rsid w:val="00614F54"/>
    <w:rsid w:val="00615293"/>
    <w:rsid w:val="00615FF8"/>
    <w:rsid w:val="00621FB1"/>
    <w:rsid w:val="006223F3"/>
    <w:rsid w:val="00625C3D"/>
    <w:rsid w:val="00625EF8"/>
    <w:rsid w:val="006271F2"/>
    <w:rsid w:val="00627E0D"/>
    <w:rsid w:val="006315CC"/>
    <w:rsid w:val="00632536"/>
    <w:rsid w:val="006336F0"/>
    <w:rsid w:val="00633C53"/>
    <w:rsid w:val="00634BDC"/>
    <w:rsid w:val="006351EF"/>
    <w:rsid w:val="006362D8"/>
    <w:rsid w:val="006401A7"/>
    <w:rsid w:val="0064125F"/>
    <w:rsid w:val="00641857"/>
    <w:rsid w:val="00641A42"/>
    <w:rsid w:val="006429E9"/>
    <w:rsid w:val="0064571F"/>
    <w:rsid w:val="00645897"/>
    <w:rsid w:val="00646D7E"/>
    <w:rsid w:val="00647C3E"/>
    <w:rsid w:val="0065030A"/>
    <w:rsid w:val="00651BC7"/>
    <w:rsid w:val="00652B76"/>
    <w:rsid w:val="006538FB"/>
    <w:rsid w:val="0065395D"/>
    <w:rsid w:val="00653D9F"/>
    <w:rsid w:val="00654891"/>
    <w:rsid w:val="00656DF1"/>
    <w:rsid w:val="0066134A"/>
    <w:rsid w:val="00661C05"/>
    <w:rsid w:val="0066324E"/>
    <w:rsid w:val="00663FDD"/>
    <w:rsid w:val="00664357"/>
    <w:rsid w:val="00664B87"/>
    <w:rsid w:val="00664C1C"/>
    <w:rsid w:val="0066548F"/>
    <w:rsid w:val="00665FF7"/>
    <w:rsid w:val="00666CC8"/>
    <w:rsid w:val="006679D3"/>
    <w:rsid w:val="006713B5"/>
    <w:rsid w:val="00671F03"/>
    <w:rsid w:val="006743E1"/>
    <w:rsid w:val="006770D1"/>
    <w:rsid w:val="00680153"/>
    <w:rsid w:val="00680BAD"/>
    <w:rsid w:val="006819D3"/>
    <w:rsid w:val="00681F46"/>
    <w:rsid w:val="00682D8A"/>
    <w:rsid w:val="00683AF6"/>
    <w:rsid w:val="006846BE"/>
    <w:rsid w:val="00685564"/>
    <w:rsid w:val="006862E3"/>
    <w:rsid w:val="00687692"/>
    <w:rsid w:val="00687A98"/>
    <w:rsid w:val="00691884"/>
    <w:rsid w:val="00691F7C"/>
    <w:rsid w:val="006942DE"/>
    <w:rsid w:val="00694C65"/>
    <w:rsid w:val="006959E1"/>
    <w:rsid w:val="006960D1"/>
    <w:rsid w:val="00696693"/>
    <w:rsid w:val="00696A27"/>
    <w:rsid w:val="00696C0B"/>
    <w:rsid w:val="006A1EF6"/>
    <w:rsid w:val="006A3ABA"/>
    <w:rsid w:val="006A561D"/>
    <w:rsid w:val="006A601F"/>
    <w:rsid w:val="006A6B0D"/>
    <w:rsid w:val="006A75DB"/>
    <w:rsid w:val="006B1DFF"/>
    <w:rsid w:val="006B2AD6"/>
    <w:rsid w:val="006B3072"/>
    <w:rsid w:val="006B360C"/>
    <w:rsid w:val="006B45DB"/>
    <w:rsid w:val="006B4CE0"/>
    <w:rsid w:val="006B51F6"/>
    <w:rsid w:val="006B56D2"/>
    <w:rsid w:val="006B6F15"/>
    <w:rsid w:val="006B7195"/>
    <w:rsid w:val="006B7587"/>
    <w:rsid w:val="006B7A58"/>
    <w:rsid w:val="006C24C1"/>
    <w:rsid w:val="006C2901"/>
    <w:rsid w:val="006C37B9"/>
    <w:rsid w:val="006C4F08"/>
    <w:rsid w:val="006C6D39"/>
    <w:rsid w:val="006C73DB"/>
    <w:rsid w:val="006D0B9E"/>
    <w:rsid w:val="006D2063"/>
    <w:rsid w:val="006D26DB"/>
    <w:rsid w:val="006D3079"/>
    <w:rsid w:val="006D3438"/>
    <w:rsid w:val="006D519F"/>
    <w:rsid w:val="006D5619"/>
    <w:rsid w:val="006D59F4"/>
    <w:rsid w:val="006D5FC1"/>
    <w:rsid w:val="006D6041"/>
    <w:rsid w:val="006D62DD"/>
    <w:rsid w:val="006D6C6E"/>
    <w:rsid w:val="006D707E"/>
    <w:rsid w:val="006D779B"/>
    <w:rsid w:val="006E1318"/>
    <w:rsid w:val="006E184E"/>
    <w:rsid w:val="006E7FB1"/>
    <w:rsid w:val="006F0631"/>
    <w:rsid w:val="006F14A8"/>
    <w:rsid w:val="006F259C"/>
    <w:rsid w:val="006F586E"/>
    <w:rsid w:val="00700739"/>
    <w:rsid w:val="0070123A"/>
    <w:rsid w:val="00703369"/>
    <w:rsid w:val="00705D3C"/>
    <w:rsid w:val="00710259"/>
    <w:rsid w:val="00713FC9"/>
    <w:rsid w:val="007144A8"/>
    <w:rsid w:val="00714D05"/>
    <w:rsid w:val="00716089"/>
    <w:rsid w:val="00721C5E"/>
    <w:rsid w:val="00722E92"/>
    <w:rsid w:val="00723732"/>
    <w:rsid w:val="0072414A"/>
    <w:rsid w:val="00724FF2"/>
    <w:rsid w:val="00725283"/>
    <w:rsid w:val="00725466"/>
    <w:rsid w:val="0072693D"/>
    <w:rsid w:val="00726AD7"/>
    <w:rsid w:val="0072700A"/>
    <w:rsid w:val="00727778"/>
    <w:rsid w:val="0073064E"/>
    <w:rsid w:val="007320D1"/>
    <w:rsid w:val="0073253C"/>
    <w:rsid w:val="007336E4"/>
    <w:rsid w:val="00733C9B"/>
    <w:rsid w:val="00735C9E"/>
    <w:rsid w:val="007368B1"/>
    <w:rsid w:val="00737F96"/>
    <w:rsid w:val="00740FC5"/>
    <w:rsid w:val="00741AA5"/>
    <w:rsid w:val="00741B9E"/>
    <w:rsid w:val="00742192"/>
    <w:rsid w:val="0074506D"/>
    <w:rsid w:val="00751032"/>
    <w:rsid w:val="00751227"/>
    <w:rsid w:val="00753BF0"/>
    <w:rsid w:val="00754751"/>
    <w:rsid w:val="00755836"/>
    <w:rsid w:val="00756C9B"/>
    <w:rsid w:val="007571B4"/>
    <w:rsid w:val="00761E6A"/>
    <w:rsid w:val="0076254C"/>
    <w:rsid w:val="007628B8"/>
    <w:rsid w:val="007629C4"/>
    <w:rsid w:val="00762A7D"/>
    <w:rsid w:val="00762BDB"/>
    <w:rsid w:val="0076328E"/>
    <w:rsid w:val="0076365B"/>
    <w:rsid w:val="00763C50"/>
    <w:rsid w:val="007641C0"/>
    <w:rsid w:val="00767B51"/>
    <w:rsid w:val="00775C21"/>
    <w:rsid w:val="00780F26"/>
    <w:rsid w:val="00781D17"/>
    <w:rsid w:val="00783BD4"/>
    <w:rsid w:val="00784B38"/>
    <w:rsid w:val="00784FBA"/>
    <w:rsid w:val="00786531"/>
    <w:rsid w:val="00790F6C"/>
    <w:rsid w:val="007913E8"/>
    <w:rsid w:val="00791E3B"/>
    <w:rsid w:val="00792314"/>
    <w:rsid w:val="007932F8"/>
    <w:rsid w:val="00793EE9"/>
    <w:rsid w:val="00795741"/>
    <w:rsid w:val="007962ED"/>
    <w:rsid w:val="00797E99"/>
    <w:rsid w:val="007A19A8"/>
    <w:rsid w:val="007A2F61"/>
    <w:rsid w:val="007A470E"/>
    <w:rsid w:val="007A47A2"/>
    <w:rsid w:val="007A52DC"/>
    <w:rsid w:val="007A63A6"/>
    <w:rsid w:val="007A688C"/>
    <w:rsid w:val="007B03FA"/>
    <w:rsid w:val="007B2354"/>
    <w:rsid w:val="007B297E"/>
    <w:rsid w:val="007B3E18"/>
    <w:rsid w:val="007B3EC4"/>
    <w:rsid w:val="007B569D"/>
    <w:rsid w:val="007C1E9F"/>
    <w:rsid w:val="007C1F3C"/>
    <w:rsid w:val="007C2F04"/>
    <w:rsid w:val="007C392F"/>
    <w:rsid w:val="007C6799"/>
    <w:rsid w:val="007C7E34"/>
    <w:rsid w:val="007D1895"/>
    <w:rsid w:val="007D2B72"/>
    <w:rsid w:val="007D5DF7"/>
    <w:rsid w:val="007D61C2"/>
    <w:rsid w:val="007D7C38"/>
    <w:rsid w:val="007D7C6D"/>
    <w:rsid w:val="007E12AA"/>
    <w:rsid w:val="007E1E19"/>
    <w:rsid w:val="007E2387"/>
    <w:rsid w:val="007F0D90"/>
    <w:rsid w:val="007F2879"/>
    <w:rsid w:val="007F351C"/>
    <w:rsid w:val="007F389C"/>
    <w:rsid w:val="007F46FE"/>
    <w:rsid w:val="0080006B"/>
    <w:rsid w:val="00801753"/>
    <w:rsid w:val="0080340B"/>
    <w:rsid w:val="00805497"/>
    <w:rsid w:val="00805F42"/>
    <w:rsid w:val="00806686"/>
    <w:rsid w:val="008066DE"/>
    <w:rsid w:val="00806834"/>
    <w:rsid w:val="00806BD4"/>
    <w:rsid w:val="00807847"/>
    <w:rsid w:val="00815F7B"/>
    <w:rsid w:val="008164FD"/>
    <w:rsid w:val="00816AD1"/>
    <w:rsid w:val="008176DF"/>
    <w:rsid w:val="0082008F"/>
    <w:rsid w:val="0082308A"/>
    <w:rsid w:val="00823E53"/>
    <w:rsid w:val="00824DDC"/>
    <w:rsid w:val="0082527E"/>
    <w:rsid w:val="008253FE"/>
    <w:rsid w:val="00825D7D"/>
    <w:rsid w:val="00827A0D"/>
    <w:rsid w:val="00832367"/>
    <w:rsid w:val="0083240F"/>
    <w:rsid w:val="0083268D"/>
    <w:rsid w:val="008339FB"/>
    <w:rsid w:val="00833B17"/>
    <w:rsid w:val="00834A95"/>
    <w:rsid w:val="00836E1C"/>
    <w:rsid w:val="008408AC"/>
    <w:rsid w:val="00844AA4"/>
    <w:rsid w:val="00846AF8"/>
    <w:rsid w:val="00846C46"/>
    <w:rsid w:val="008472DF"/>
    <w:rsid w:val="00847593"/>
    <w:rsid w:val="00851A11"/>
    <w:rsid w:val="008534BF"/>
    <w:rsid w:val="00854C74"/>
    <w:rsid w:val="00855590"/>
    <w:rsid w:val="008564F8"/>
    <w:rsid w:val="00857146"/>
    <w:rsid w:val="00862386"/>
    <w:rsid w:val="008638A5"/>
    <w:rsid w:val="008662EC"/>
    <w:rsid w:val="00870ECF"/>
    <w:rsid w:val="00873B09"/>
    <w:rsid w:val="00875CA0"/>
    <w:rsid w:val="00877948"/>
    <w:rsid w:val="008814DF"/>
    <w:rsid w:val="0088202D"/>
    <w:rsid w:val="008841AD"/>
    <w:rsid w:val="00885FE5"/>
    <w:rsid w:val="008866EB"/>
    <w:rsid w:val="00886BE8"/>
    <w:rsid w:val="008903E1"/>
    <w:rsid w:val="00892E11"/>
    <w:rsid w:val="00892F2F"/>
    <w:rsid w:val="00895974"/>
    <w:rsid w:val="00895DA0"/>
    <w:rsid w:val="0089681C"/>
    <w:rsid w:val="00896EC6"/>
    <w:rsid w:val="008A1C43"/>
    <w:rsid w:val="008A2142"/>
    <w:rsid w:val="008A2540"/>
    <w:rsid w:val="008A32B6"/>
    <w:rsid w:val="008A3389"/>
    <w:rsid w:val="008A3EEE"/>
    <w:rsid w:val="008A4E9C"/>
    <w:rsid w:val="008A551C"/>
    <w:rsid w:val="008A61F9"/>
    <w:rsid w:val="008A66AA"/>
    <w:rsid w:val="008B116C"/>
    <w:rsid w:val="008B1BE0"/>
    <w:rsid w:val="008B223A"/>
    <w:rsid w:val="008B2568"/>
    <w:rsid w:val="008B4D38"/>
    <w:rsid w:val="008B72A4"/>
    <w:rsid w:val="008C0BC8"/>
    <w:rsid w:val="008C6F16"/>
    <w:rsid w:val="008C6F19"/>
    <w:rsid w:val="008D44BA"/>
    <w:rsid w:val="008D534B"/>
    <w:rsid w:val="008D658C"/>
    <w:rsid w:val="008D720E"/>
    <w:rsid w:val="008E315C"/>
    <w:rsid w:val="008E32D3"/>
    <w:rsid w:val="008E4341"/>
    <w:rsid w:val="008E45A6"/>
    <w:rsid w:val="008E4686"/>
    <w:rsid w:val="008E7965"/>
    <w:rsid w:val="008E7C51"/>
    <w:rsid w:val="008F1A2A"/>
    <w:rsid w:val="008F25CC"/>
    <w:rsid w:val="008F2FC6"/>
    <w:rsid w:val="008F3371"/>
    <w:rsid w:val="008F6816"/>
    <w:rsid w:val="008F773F"/>
    <w:rsid w:val="00901094"/>
    <w:rsid w:val="00904116"/>
    <w:rsid w:val="0090516D"/>
    <w:rsid w:val="0090567D"/>
    <w:rsid w:val="00910B70"/>
    <w:rsid w:val="00912458"/>
    <w:rsid w:val="00912FF2"/>
    <w:rsid w:val="00913645"/>
    <w:rsid w:val="009142AF"/>
    <w:rsid w:val="0091699A"/>
    <w:rsid w:val="00916B73"/>
    <w:rsid w:val="00917682"/>
    <w:rsid w:val="00920532"/>
    <w:rsid w:val="00920BF8"/>
    <w:rsid w:val="00921287"/>
    <w:rsid w:val="00921429"/>
    <w:rsid w:val="009235D6"/>
    <w:rsid w:val="00924CE1"/>
    <w:rsid w:val="009259E3"/>
    <w:rsid w:val="00925AA6"/>
    <w:rsid w:val="009269DD"/>
    <w:rsid w:val="00927288"/>
    <w:rsid w:val="0092755D"/>
    <w:rsid w:val="009306A4"/>
    <w:rsid w:val="00931E1A"/>
    <w:rsid w:val="0093267C"/>
    <w:rsid w:val="009326B7"/>
    <w:rsid w:val="00932752"/>
    <w:rsid w:val="00933052"/>
    <w:rsid w:val="00933BCF"/>
    <w:rsid w:val="009343C4"/>
    <w:rsid w:val="00941199"/>
    <w:rsid w:val="00945813"/>
    <w:rsid w:val="00946BE7"/>
    <w:rsid w:val="00947220"/>
    <w:rsid w:val="00950A64"/>
    <w:rsid w:val="00951A01"/>
    <w:rsid w:val="00956255"/>
    <w:rsid w:val="00956937"/>
    <w:rsid w:val="00956DD5"/>
    <w:rsid w:val="00957AC2"/>
    <w:rsid w:val="00957C33"/>
    <w:rsid w:val="00957DD9"/>
    <w:rsid w:val="009611C1"/>
    <w:rsid w:val="00961550"/>
    <w:rsid w:val="00962196"/>
    <w:rsid w:val="009624D7"/>
    <w:rsid w:val="009631A2"/>
    <w:rsid w:val="00964F0B"/>
    <w:rsid w:val="00966E8B"/>
    <w:rsid w:val="00971E35"/>
    <w:rsid w:val="00972914"/>
    <w:rsid w:val="00973D8F"/>
    <w:rsid w:val="0097671A"/>
    <w:rsid w:val="00976D24"/>
    <w:rsid w:val="009800D1"/>
    <w:rsid w:val="00981973"/>
    <w:rsid w:val="00982122"/>
    <w:rsid w:val="009824AD"/>
    <w:rsid w:val="009824EF"/>
    <w:rsid w:val="00983F25"/>
    <w:rsid w:val="00984635"/>
    <w:rsid w:val="00984BD0"/>
    <w:rsid w:val="0098649E"/>
    <w:rsid w:val="00987DED"/>
    <w:rsid w:val="00990022"/>
    <w:rsid w:val="00990AFF"/>
    <w:rsid w:val="00991083"/>
    <w:rsid w:val="009932BE"/>
    <w:rsid w:val="009975E4"/>
    <w:rsid w:val="00997D44"/>
    <w:rsid w:val="009A178D"/>
    <w:rsid w:val="009A212E"/>
    <w:rsid w:val="009A2312"/>
    <w:rsid w:val="009A5001"/>
    <w:rsid w:val="009A632C"/>
    <w:rsid w:val="009A6383"/>
    <w:rsid w:val="009A6E83"/>
    <w:rsid w:val="009A7A96"/>
    <w:rsid w:val="009A7F39"/>
    <w:rsid w:val="009B424E"/>
    <w:rsid w:val="009B52D6"/>
    <w:rsid w:val="009B5E50"/>
    <w:rsid w:val="009B66CB"/>
    <w:rsid w:val="009B7E4A"/>
    <w:rsid w:val="009C0E11"/>
    <w:rsid w:val="009C19BA"/>
    <w:rsid w:val="009C2399"/>
    <w:rsid w:val="009C3A76"/>
    <w:rsid w:val="009C44D1"/>
    <w:rsid w:val="009C498B"/>
    <w:rsid w:val="009C4C02"/>
    <w:rsid w:val="009C7022"/>
    <w:rsid w:val="009D06AF"/>
    <w:rsid w:val="009D41B9"/>
    <w:rsid w:val="009D4D95"/>
    <w:rsid w:val="009D5D92"/>
    <w:rsid w:val="009D5E06"/>
    <w:rsid w:val="009D643E"/>
    <w:rsid w:val="009D71E8"/>
    <w:rsid w:val="009E0498"/>
    <w:rsid w:val="009E08A3"/>
    <w:rsid w:val="009E0C23"/>
    <w:rsid w:val="009E1956"/>
    <w:rsid w:val="009E2C6A"/>
    <w:rsid w:val="009E3557"/>
    <w:rsid w:val="009E62B8"/>
    <w:rsid w:val="009F0061"/>
    <w:rsid w:val="009F04A5"/>
    <w:rsid w:val="009F1776"/>
    <w:rsid w:val="009F2695"/>
    <w:rsid w:val="009F2E59"/>
    <w:rsid w:val="009F2F49"/>
    <w:rsid w:val="009F55FB"/>
    <w:rsid w:val="009F6534"/>
    <w:rsid w:val="009F690E"/>
    <w:rsid w:val="009F707A"/>
    <w:rsid w:val="009F7F5C"/>
    <w:rsid w:val="00A01979"/>
    <w:rsid w:val="00A02FF1"/>
    <w:rsid w:val="00A0348F"/>
    <w:rsid w:val="00A064F7"/>
    <w:rsid w:val="00A068D3"/>
    <w:rsid w:val="00A07F89"/>
    <w:rsid w:val="00A103F7"/>
    <w:rsid w:val="00A10E1E"/>
    <w:rsid w:val="00A1577C"/>
    <w:rsid w:val="00A1612E"/>
    <w:rsid w:val="00A16747"/>
    <w:rsid w:val="00A235A7"/>
    <w:rsid w:val="00A24C91"/>
    <w:rsid w:val="00A2566B"/>
    <w:rsid w:val="00A26FB9"/>
    <w:rsid w:val="00A301CB"/>
    <w:rsid w:val="00A31EEE"/>
    <w:rsid w:val="00A32AFD"/>
    <w:rsid w:val="00A35488"/>
    <w:rsid w:val="00A35E90"/>
    <w:rsid w:val="00A401A5"/>
    <w:rsid w:val="00A4095E"/>
    <w:rsid w:val="00A411D0"/>
    <w:rsid w:val="00A41941"/>
    <w:rsid w:val="00A4383E"/>
    <w:rsid w:val="00A44184"/>
    <w:rsid w:val="00A45DE1"/>
    <w:rsid w:val="00A4654A"/>
    <w:rsid w:val="00A50420"/>
    <w:rsid w:val="00A50F03"/>
    <w:rsid w:val="00A520FE"/>
    <w:rsid w:val="00A56B38"/>
    <w:rsid w:val="00A57038"/>
    <w:rsid w:val="00A6057B"/>
    <w:rsid w:val="00A60F7E"/>
    <w:rsid w:val="00A616A6"/>
    <w:rsid w:val="00A62EBD"/>
    <w:rsid w:val="00A665BC"/>
    <w:rsid w:val="00A67146"/>
    <w:rsid w:val="00A70229"/>
    <w:rsid w:val="00A70492"/>
    <w:rsid w:val="00A70646"/>
    <w:rsid w:val="00A70A4F"/>
    <w:rsid w:val="00A72C09"/>
    <w:rsid w:val="00A72EE2"/>
    <w:rsid w:val="00A74B35"/>
    <w:rsid w:val="00A77799"/>
    <w:rsid w:val="00A77BF4"/>
    <w:rsid w:val="00A808D4"/>
    <w:rsid w:val="00A81F91"/>
    <w:rsid w:val="00A82767"/>
    <w:rsid w:val="00A84744"/>
    <w:rsid w:val="00A84C0E"/>
    <w:rsid w:val="00A85FAB"/>
    <w:rsid w:val="00A86132"/>
    <w:rsid w:val="00A86986"/>
    <w:rsid w:val="00A90094"/>
    <w:rsid w:val="00A9032C"/>
    <w:rsid w:val="00A910D2"/>
    <w:rsid w:val="00A92EEA"/>
    <w:rsid w:val="00A9365C"/>
    <w:rsid w:val="00A93976"/>
    <w:rsid w:val="00A94FAE"/>
    <w:rsid w:val="00A9577D"/>
    <w:rsid w:val="00A9590F"/>
    <w:rsid w:val="00A96EC8"/>
    <w:rsid w:val="00A972F1"/>
    <w:rsid w:val="00A973A2"/>
    <w:rsid w:val="00AA3430"/>
    <w:rsid w:val="00AA387B"/>
    <w:rsid w:val="00AA6ADB"/>
    <w:rsid w:val="00AA6C55"/>
    <w:rsid w:val="00AA7068"/>
    <w:rsid w:val="00AA7483"/>
    <w:rsid w:val="00AA776A"/>
    <w:rsid w:val="00AB0382"/>
    <w:rsid w:val="00AB0C35"/>
    <w:rsid w:val="00AB1107"/>
    <w:rsid w:val="00AB1467"/>
    <w:rsid w:val="00AB1476"/>
    <w:rsid w:val="00AB1C14"/>
    <w:rsid w:val="00AB49F0"/>
    <w:rsid w:val="00AB5817"/>
    <w:rsid w:val="00AC14C1"/>
    <w:rsid w:val="00AC22CE"/>
    <w:rsid w:val="00AC2ABF"/>
    <w:rsid w:val="00AC358F"/>
    <w:rsid w:val="00AC3796"/>
    <w:rsid w:val="00AC3FF0"/>
    <w:rsid w:val="00AC436F"/>
    <w:rsid w:val="00AC6A37"/>
    <w:rsid w:val="00AD346F"/>
    <w:rsid w:val="00AD49FD"/>
    <w:rsid w:val="00AD5885"/>
    <w:rsid w:val="00AD5B32"/>
    <w:rsid w:val="00AD649B"/>
    <w:rsid w:val="00AE0602"/>
    <w:rsid w:val="00AE19C7"/>
    <w:rsid w:val="00AE20F5"/>
    <w:rsid w:val="00AE41B2"/>
    <w:rsid w:val="00AE4D1E"/>
    <w:rsid w:val="00AE4E6C"/>
    <w:rsid w:val="00AE546C"/>
    <w:rsid w:val="00AE6272"/>
    <w:rsid w:val="00AE7252"/>
    <w:rsid w:val="00AE780D"/>
    <w:rsid w:val="00AF1973"/>
    <w:rsid w:val="00AF2B6D"/>
    <w:rsid w:val="00AF3235"/>
    <w:rsid w:val="00AF549F"/>
    <w:rsid w:val="00AF6E6A"/>
    <w:rsid w:val="00B003AF"/>
    <w:rsid w:val="00B007E6"/>
    <w:rsid w:val="00B01103"/>
    <w:rsid w:val="00B01F83"/>
    <w:rsid w:val="00B0571B"/>
    <w:rsid w:val="00B05B71"/>
    <w:rsid w:val="00B107DF"/>
    <w:rsid w:val="00B11FE8"/>
    <w:rsid w:val="00B1452D"/>
    <w:rsid w:val="00B14867"/>
    <w:rsid w:val="00B14CAB"/>
    <w:rsid w:val="00B14FC3"/>
    <w:rsid w:val="00B17304"/>
    <w:rsid w:val="00B21F83"/>
    <w:rsid w:val="00B247B9"/>
    <w:rsid w:val="00B25311"/>
    <w:rsid w:val="00B27A21"/>
    <w:rsid w:val="00B3068D"/>
    <w:rsid w:val="00B306BC"/>
    <w:rsid w:val="00B32FF3"/>
    <w:rsid w:val="00B348A3"/>
    <w:rsid w:val="00B36DC6"/>
    <w:rsid w:val="00B40402"/>
    <w:rsid w:val="00B40D1E"/>
    <w:rsid w:val="00B410FD"/>
    <w:rsid w:val="00B42032"/>
    <w:rsid w:val="00B4242C"/>
    <w:rsid w:val="00B432A2"/>
    <w:rsid w:val="00B43750"/>
    <w:rsid w:val="00B43F8C"/>
    <w:rsid w:val="00B449E7"/>
    <w:rsid w:val="00B44C20"/>
    <w:rsid w:val="00B44FF1"/>
    <w:rsid w:val="00B45E13"/>
    <w:rsid w:val="00B46448"/>
    <w:rsid w:val="00B465D7"/>
    <w:rsid w:val="00B46941"/>
    <w:rsid w:val="00B46BD2"/>
    <w:rsid w:val="00B46C1B"/>
    <w:rsid w:val="00B46CE2"/>
    <w:rsid w:val="00B50D8F"/>
    <w:rsid w:val="00B51345"/>
    <w:rsid w:val="00B51D9C"/>
    <w:rsid w:val="00B51FD1"/>
    <w:rsid w:val="00B53E05"/>
    <w:rsid w:val="00B54A5C"/>
    <w:rsid w:val="00B54E85"/>
    <w:rsid w:val="00B5508A"/>
    <w:rsid w:val="00B55778"/>
    <w:rsid w:val="00B55938"/>
    <w:rsid w:val="00B577A6"/>
    <w:rsid w:val="00B5792D"/>
    <w:rsid w:val="00B60053"/>
    <w:rsid w:val="00B602BF"/>
    <w:rsid w:val="00B612DA"/>
    <w:rsid w:val="00B646F1"/>
    <w:rsid w:val="00B648FD"/>
    <w:rsid w:val="00B64BAB"/>
    <w:rsid w:val="00B65B20"/>
    <w:rsid w:val="00B65F49"/>
    <w:rsid w:val="00B670C1"/>
    <w:rsid w:val="00B67A1A"/>
    <w:rsid w:val="00B71D33"/>
    <w:rsid w:val="00B72C34"/>
    <w:rsid w:val="00B72C78"/>
    <w:rsid w:val="00B7342B"/>
    <w:rsid w:val="00B7452B"/>
    <w:rsid w:val="00B746C2"/>
    <w:rsid w:val="00B7486C"/>
    <w:rsid w:val="00B749BD"/>
    <w:rsid w:val="00B75668"/>
    <w:rsid w:val="00B76648"/>
    <w:rsid w:val="00B76D7B"/>
    <w:rsid w:val="00B818DD"/>
    <w:rsid w:val="00B83E34"/>
    <w:rsid w:val="00B85988"/>
    <w:rsid w:val="00B865B8"/>
    <w:rsid w:val="00B872BD"/>
    <w:rsid w:val="00B878BB"/>
    <w:rsid w:val="00B87E35"/>
    <w:rsid w:val="00B90DB6"/>
    <w:rsid w:val="00B91993"/>
    <w:rsid w:val="00B91EA9"/>
    <w:rsid w:val="00B923E4"/>
    <w:rsid w:val="00B97E31"/>
    <w:rsid w:val="00BA08C8"/>
    <w:rsid w:val="00BA09F5"/>
    <w:rsid w:val="00BA1E00"/>
    <w:rsid w:val="00BA3E66"/>
    <w:rsid w:val="00BA43E7"/>
    <w:rsid w:val="00BA49DF"/>
    <w:rsid w:val="00BA4A80"/>
    <w:rsid w:val="00BB1B92"/>
    <w:rsid w:val="00BB338A"/>
    <w:rsid w:val="00BB553C"/>
    <w:rsid w:val="00BB6859"/>
    <w:rsid w:val="00BB7020"/>
    <w:rsid w:val="00BC0D46"/>
    <w:rsid w:val="00BC17B2"/>
    <w:rsid w:val="00BC2B7D"/>
    <w:rsid w:val="00BC35FA"/>
    <w:rsid w:val="00BC3B7F"/>
    <w:rsid w:val="00BC6983"/>
    <w:rsid w:val="00BC6CD4"/>
    <w:rsid w:val="00BC7487"/>
    <w:rsid w:val="00BD0BEC"/>
    <w:rsid w:val="00BD555B"/>
    <w:rsid w:val="00BD5F2F"/>
    <w:rsid w:val="00BD7333"/>
    <w:rsid w:val="00BD769E"/>
    <w:rsid w:val="00BD791D"/>
    <w:rsid w:val="00BDDC1C"/>
    <w:rsid w:val="00BE1519"/>
    <w:rsid w:val="00BE24A9"/>
    <w:rsid w:val="00BE3214"/>
    <w:rsid w:val="00BE4173"/>
    <w:rsid w:val="00BE66DC"/>
    <w:rsid w:val="00BE6B3E"/>
    <w:rsid w:val="00BE76E2"/>
    <w:rsid w:val="00BE77A7"/>
    <w:rsid w:val="00BF086C"/>
    <w:rsid w:val="00BF0D16"/>
    <w:rsid w:val="00BF0D78"/>
    <w:rsid w:val="00BF14E4"/>
    <w:rsid w:val="00BF26BC"/>
    <w:rsid w:val="00BF33CB"/>
    <w:rsid w:val="00BF5806"/>
    <w:rsid w:val="00BF5C73"/>
    <w:rsid w:val="00BF6AF5"/>
    <w:rsid w:val="00BF74F5"/>
    <w:rsid w:val="00C00B5F"/>
    <w:rsid w:val="00C014C4"/>
    <w:rsid w:val="00C01DB0"/>
    <w:rsid w:val="00C024B3"/>
    <w:rsid w:val="00C05074"/>
    <w:rsid w:val="00C0515F"/>
    <w:rsid w:val="00C0588A"/>
    <w:rsid w:val="00C0669D"/>
    <w:rsid w:val="00C0670B"/>
    <w:rsid w:val="00C07381"/>
    <w:rsid w:val="00C104D6"/>
    <w:rsid w:val="00C10A22"/>
    <w:rsid w:val="00C10D2C"/>
    <w:rsid w:val="00C11E20"/>
    <w:rsid w:val="00C1347F"/>
    <w:rsid w:val="00C136A5"/>
    <w:rsid w:val="00C15D63"/>
    <w:rsid w:val="00C16E5A"/>
    <w:rsid w:val="00C21319"/>
    <w:rsid w:val="00C225E9"/>
    <w:rsid w:val="00C24B89"/>
    <w:rsid w:val="00C25477"/>
    <w:rsid w:val="00C3034F"/>
    <w:rsid w:val="00C311F8"/>
    <w:rsid w:val="00C314F8"/>
    <w:rsid w:val="00C327D1"/>
    <w:rsid w:val="00C33223"/>
    <w:rsid w:val="00C33A1B"/>
    <w:rsid w:val="00C33BF5"/>
    <w:rsid w:val="00C356EB"/>
    <w:rsid w:val="00C35EE5"/>
    <w:rsid w:val="00C37043"/>
    <w:rsid w:val="00C3747E"/>
    <w:rsid w:val="00C40462"/>
    <w:rsid w:val="00C41016"/>
    <w:rsid w:val="00C41DE6"/>
    <w:rsid w:val="00C43010"/>
    <w:rsid w:val="00C43074"/>
    <w:rsid w:val="00C4316F"/>
    <w:rsid w:val="00C43E1D"/>
    <w:rsid w:val="00C43E34"/>
    <w:rsid w:val="00C445F7"/>
    <w:rsid w:val="00C45427"/>
    <w:rsid w:val="00C45652"/>
    <w:rsid w:val="00C507E9"/>
    <w:rsid w:val="00C556C3"/>
    <w:rsid w:val="00C619CA"/>
    <w:rsid w:val="00C6224C"/>
    <w:rsid w:val="00C62C8F"/>
    <w:rsid w:val="00C641ED"/>
    <w:rsid w:val="00C65AF1"/>
    <w:rsid w:val="00C65B2C"/>
    <w:rsid w:val="00C67115"/>
    <w:rsid w:val="00C673BE"/>
    <w:rsid w:val="00C70813"/>
    <w:rsid w:val="00C716C5"/>
    <w:rsid w:val="00C721C2"/>
    <w:rsid w:val="00C75388"/>
    <w:rsid w:val="00C82BA5"/>
    <w:rsid w:val="00C82F03"/>
    <w:rsid w:val="00C833BA"/>
    <w:rsid w:val="00C8597C"/>
    <w:rsid w:val="00C859BA"/>
    <w:rsid w:val="00C861BC"/>
    <w:rsid w:val="00C862CC"/>
    <w:rsid w:val="00C9051F"/>
    <w:rsid w:val="00C90860"/>
    <w:rsid w:val="00C916F6"/>
    <w:rsid w:val="00C9293F"/>
    <w:rsid w:val="00C93C7F"/>
    <w:rsid w:val="00C96073"/>
    <w:rsid w:val="00C96AA2"/>
    <w:rsid w:val="00C978B0"/>
    <w:rsid w:val="00CA0237"/>
    <w:rsid w:val="00CA2439"/>
    <w:rsid w:val="00CA2520"/>
    <w:rsid w:val="00CA4658"/>
    <w:rsid w:val="00CA4749"/>
    <w:rsid w:val="00CA548D"/>
    <w:rsid w:val="00CA554D"/>
    <w:rsid w:val="00CA66BC"/>
    <w:rsid w:val="00CA78E8"/>
    <w:rsid w:val="00CA799C"/>
    <w:rsid w:val="00CB0A43"/>
    <w:rsid w:val="00CB18CE"/>
    <w:rsid w:val="00CB2D2E"/>
    <w:rsid w:val="00CB36B5"/>
    <w:rsid w:val="00CB38EA"/>
    <w:rsid w:val="00CB4C5F"/>
    <w:rsid w:val="00CB55E1"/>
    <w:rsid w:val="00CB5C3A"/>
    <w:rsid w:val="00CB6238"/>
    <w:rsid w:val="00CC0223"/>
    <w:rsid w:val="00CC11A1"/>
    <w:rsid w:val="00CC3152"/>
    <w:rsid w:val="00CC3441"/>
    <w:rsid w:val="00CC38D1"/>
    <w:rsid w:val="00CC5EC8"/>
    <w:rsid w:val="00CC6AED"/>
    <w:rsid w:val="00CC6EE1"/>
    <w:rsid w:val="00CC71BA"/>
    <w:rsid w:val="00CD1A4A"/>
    <w:rsid w:val="00CD242B"/>
    <w:rsid w:val="00CD263C"/>
    <w:rsid w:val="00CD3EFF"/>
    <w:rsid w:val="00CD704D"/>
    <w:rsid w:val="00CD7634"/>
    <w:rsid w:val="00CD7F13"/>
    <w:rsid w:val="00CE3D2F"/>
    <w:rsid w:val="00CE56FD"/>
    <w:rsid w:val="00CF0D17"/>
    <w:rsid w:val="00CF2960"/>
    <w:rsid w:val="00CF3B8F"/>
    <w:rsid w:val="00CF5183"/>
    <w:rsid w:val="00CF52F8"/>
    <w:rsid w:val="00CF5FA7"/>
    <w:rsid w:val="00CF6441"/>
    <w:rsid w:val="00CF69E0"/>
    <w:rsid w:val="00CF793F"/>
    <w:rsid w:val="00D01B11"/>
    <w:rsid w:val="00D036E2"/>
    <w:rsid w:val="00D03F17"/>
    <w:rsid w:val="00D0401E"/>
    <w:rsid w:val="00D07BAA"/>
    <w:rsid w:val="00D10869"/>
    <w:rsid w:val="00D11651"/>
    <w:rsid w:val="00D123DF"/>
    <w:rsid w:val="00D12C2B"/>
    <w:rsid w:val="00D1449E"/>
    <w:rsid w:val="00D14A24"/>
    <w:rsid w:val="00D15744"/>
    <w:rsid w:val="00D16C4B"/>
    <w:rsid w:val="00D16F3C"/>
    <w:rsid w:val="00D170F0"/>
    <w:rsid w:val="00D21544"/>
    <w:rsid w:val="00D26808"/>
    <w:rsid w:val="00D2680B"/>
    <w:rsid w:val="00D31331"/>
    <w:rsid w:val="00D31C9F"/>
    <w:rsid w:val="00D32C44"/>
    <w:rsid w:val="00D33FE5"/>
    <w:rsid w:val="00D34AEE"/>
    <w:rsid w:val="00D3512A"/>
    <w:rsid w:val="00D36FC3"/>
    <w:rsid w:val="00D408E0"/>
    <w:rsid w:val="00D414EB"/>
    <w:rsid w:val="00D42582"/>
    <w:rsid w:val="00D477CE"/>
    <w:rsid w:val="00D5081A"/>
    <w:rsid w:val="00D51E50"/>
    <w:rsid w:val="00D52DB0"/>
    <w:rsid w:val="00D541C5"/>
    <w:rsid w:val="00D542F9"/>
    <w:rsid w:val="00D542FD"/>
    <w:rsid w:val="00D54418"/>
    <w:rsid w:val="00D553F6"/>
    <w:rsid w:val="00D5698D"/>
    <w:rsid w:val="00D63421"/>
    <w:rsid w:val="00D63655"/>
    <w:rsid w:val="00D6365A"/>
    <w:rsid w:val="00D6371B"/>
    <w:rsid w:val="00D63EFC"/>
    <w:rsid w:val="00D661C2"/>
    <w:rsid w:val="00D6629A"/>
    <w:rsid w:val="00D67665"/>
    <w:rsid w:val="00D70B98"/>
    <w:rsid w:val="00D727E8"/>
    <w:rsid w:val="00D72A7E"/>
    <w:rsid w:val="00D74F12"/>
    <w:rsid w:val="00D75FBF"/>
    <w:rsid w:val="00D76206"/>
    <w:rsid w:val="00D762E8"/>
    <w:rsid w:val="00D76B8B"/>
    <w:rsid w:val="00D8099F"/>
    <w:rsid w:val="00D81417"/>
    <w:rsid w:val="00D834C2"/>
    <w:rsid w:val="00D83692"/>
    <w:rsid w:val="00D83F79"/>
    <w:rsid w:val="00D84808"/>
    <w:rsid w:val="00D86CF0"/>
    <w:rsid w:val="00D90017"/>
    <w:rsid w:val="00D901C0"/>
    <w:rsid w:val="00D90FAE"/>
    <w:rsid w:val="00D91357"/>
    <w:rsid w:val="00D92932"/>
    <w:rsid w:val="00D931F5"/>
    <w:rsid w:val="00D93FE6"/>
    <w:rsid w:val="00D945E4"/>
    <w:rsid w:val="00D94835"/>
    <w:rsid w:val="00D95102"/>
    <w:rsid w:val="00D9640A"/>
    <w:rsid w:val="00DA341E"/>
    <w:rsid w:val="00DA4339"/>
    <w:rsid w:val="00DA4413"/>
    <w:rsid w:val="00DA5CD1"/>
    <w:rsid w:val="00DB0E9E"/>
    <w:rsid w:val="00DB1906"/>
    <w:rsid w:val="00DB2691"/>
    <w:rsid w:val="00DB4EDB"/>
    <w:rsid w:val="00DC559C"/>
    <w:rsid w:val="00DC7A40"/>
    <w:rsid w:val="00DD2934"/>
    <w:rsid w:val="00DD2B21"/>
    <w:rsid w:val="00DD30FA"/>
    <w:rsid w:val="00DD5F56"/>
    <w:rsid w:val="00DD6066"/>
    <w:rsid w:val="00DD606B"/>
    <w:rsid w:val="00DD6A03"/>
    <w:rsid w:val="00DD7781"/>
    <w:rsid w:val="00DE0480"/>
    <w:rsid w:val="00DE1B03"/>
    <w:rsid w:val="00DE2FE7"/>
    <w:rsid w:val="00DE384D"/>
    <w:rsid w:val="00DE3CC0"/>
    <w:rsid w:val="00DE44FC"/>
    <w:rsid w:val="00DE5794"/>
    <w:rsid w:val="00DE5AE5"/>
    <w:rsid w:val="00DE5D05"/>
    <w:rsid w:val="00DE74FD"/>
    <w:rsid w:val="00DF025A"/>
    <w:rsid w:val="00DF02AA"/>
    <w:rsid w:val="00DF6E5A"/>
    <w:rsid w:val="00E012E4"/>
    <w:rsid w:val="00E01E9F"/>
    <w:rsid w:val="00E042A7"/>
    <w:rsid w:val="00E04459"/>
    <w:rsid w:val="00E06C95"/>
    <w:rsid w:val="00E07320"/>
    <w:rsid w:val="00E11449"/>
    <w:rsid w:val="00E11D2C"/>
    <w:rsid w:val="00E12A03"/>
    <w:rsid w:val="00E12A06"/>
    <w:rsid w:val="00E13E53"/>
    <w:rsid w:val="00E16260"/>
    <w:rsid w:val="00E1653D"/>
    <w:rsid w:val="00E21EB2"/>
    <w:rsid w:val="00E22ECB"/>
    <w:rsid w:val="00E24579"/>
    <w:rsid w:val="00E246DC"/>
    <w:rsid w:val="00E24883"/>
    <w:rsid w:val="00E24CB4"/>
    <w:rsid w:val="00E3006C"/>
    <w:rsid w:val="00E30CEE"/>
    <w:rsid w:val="00E320B7"/>
    <w:rsid w:val="00E322A7"/>
    <w:rsid w:val="00E32B4B"/>
    <w:rsid w:val="00E332AE"/>
    <w:rsid w:val="00E33E5A"/>
    <w:rsid w:val="00E35067"/>
    <w:rsid w:val="00E35D11"/>
    <w:rsid w:val="00E35F9B"/>
    <w:rsid w:val="00E3637F"/>
    <w:rsid w:val="00E42421"/>
    <w:rsid w:val="00E4454B"/>
    <w:rsid w:val="00E45C3B"/>
    <w:rsid w:val="00E46301"/>
    <w:rsid w:val="00E4668F"/>
    <w:rsid w:val="00E46E16"/>
    <w:rsid w:val="00E50860"/>
    <w:rsid w:val="00E52225"/>
    <w:rsid w:val="00E53813"/>
    <w:rsid w:val="00E54D67"/>
    <w:rsid w:val="00E54DED"/>
    <w:rsid w:val="00E55281"/>
    <w:rsid w:val="00E55FF8"/>
    <w:rsid w:val="00E60C69"/>
    <w:rsid w:val="00E61C0D"/>
    <w:rsid w:val="00E6332D"/>
    <w:rsid w:val="00E6476E"/>
    <w:rsid w:val="00E65193"/>
    <w:rsid w:val="00E6572B"/>
    <w:rsid w:val="00E6606F"/>
    <w:rsid w:val="00E66558"/>
    <w:rsid w:val="00E70B0F"/>
    <w:rsid w:val="00E70FA8"/>
    <w:rsid w:val="00E7104D"/>
    <w:rsid w:val="00E71EAF"/>
    <w:rsid w:val="00E7617D"/>
    <w:rsid w:val="00E7629A"/>
    <w:rsid w:val="00E7639E"/>
    <w:rsid w:val="00E76C04"/>
    <w:rsid w:val="00E76C37"/>
    <w:rsid w:val="00E77E32"/>
    <w:rsid w:val="00E839E8"/>
    <w:rsid w:val="00E83A22"/>
    <w:rsid w:val="00E86031"/>
    <w:rsid w:val="00E866A3"/>
    <w:rsid w:val="00E87CF3"/>
    <w:rsid w:val="00E93C15"/>
    <w:rsid w:val="00E959F7"/>
    <w:rsid w:val="00E96267"/>
    <w:rsid w:val="00E977ED"/>
    <w:rsid w:val="00E97E75"/>
    <w:rsid w:val="00EA146D"/>
    <w:rsid w:val="00EA20E6"/>
    <w:rsid w:val="00EA6C84"/>
    <w:rsid w:val="00EA6F54"/>
    <w:rsid w:val="00EA705E"/>
    <w:rsid w:val="00EB070A"/>
    <w:rsid w:val="00EB2599"/>
    <w:rsid w:val="00EB57B7"/>
    <w:rsid w:val="00EB7EFB"/>
    <w:rsid w:val="00EC3358"/>
    <w:rsid w:val="00EC3AA8"/>
    <w:rsid w:val="00EC4B9E"/>
    <w:rsid w:val="00EC4F17"/>
    <w:rsid w:val="00ED0FA7"/>
    <w:rsid w:val="00ED37A5"/>
    <w:rsid w:val="00ED4535"/>
    <w:rsid w:val="00ED6F3A"/>
    <w:rsid w:val="00ED7946"/>
    <w:rsid w:val="00EE0D43"/>
    <w:rsid w:val="00EE1AED"/>
    <w:rsid w:val="00EE2A51"/>
    <w:rsid w:val="00EE2ACC"/>
    <w:rsid w:val="00EE2BB4"/>
    <w:rsid w:val="00EE4A00"/>
    <w:rsid w:val="00EE5EBD"/>
    <w:rsid w:val="00EE6F1D"/>
    <w:rsid w:val="00EF0019"/>
    <w:rsid w:val="00EF2DA0"/>
    <w:rsid w:val="00EF333C"/>
    <w:rsid w:val="00EF3341"/>
    <w:rsid w:val="00EF3CBA"/>
    <w:rsid w:val="00EF5D73"/>
    <w:rsid w:val="00EF78C9"/>
    <w:rsid w:val="00F00104"/>
    <w:rsid w:val="00F02A37"/>
    <w:rsid w:val="00F032EC"/>
    <w:rsid w:val="00F03A12"/>
    <w:rsid w:val="00F04566"/>
    <w:rsid w:val="00F07796"/>
    <w:rsid w:val="00F112CF"/>
    <w:rsid w:val="00F114E7"/>
    <w:rsid w:val="00F12F57"/>
    <w:rsid w:val="00F14530"/>
    <w:rsid w:val="00F14760"/>
    <w:rsid w:val="00F15DD4"/>
    <w:rsid w:val="00F15FC8"/>
    <w:rsid w:val="00F169DF"/>
    <w:rsid w:val="00F20A79"/>
    <w:rsid w:val="00F212F1"/>
    <w:rsid w:val="00F22A55"/>
    <w:rsid w:val="00F24BB9"/>
    <w:rsid w:val="00F2633E"/>
    <w:rsid w:val="00F26A57"/>
    <w:rsid w:val="00F26C8C"/>
    <w:rsid w:val="00F27EFD"/>
    <w:rsid w:val="00F305E4"/>
    <w:rsid w:val="00F30D37"/>
    <w:rsid w:val="00F32393"/>
    <w:rsid w:val="00F32D06"/>
    <w:rsid w:val="00F33799"/>
    <w:rsid w:val="00F340E5"/>
    <w:rsid w:val="00F37ABB"/>
    <w:rsid w:val="00F40B5C"/>
    <w:rsid w:val="00F40E7C"/>
    <w:rsid w:val="00F4292F"/>
    <w:rsid w:val="00F4397A"/>
    <w:rsid w:val="00F44408"/>
    <w:rsid w:val="00F47E28"/>
    <w:rsid w:val="00F5114E"/>
    <w:rsid w:val="00F52A77"/>
    <w:rsid w:val="00F5429E"/>
    <w:rsid w:val="00F550C4"/>
    <w:rsid w:val="00F5546B"/>
    <w:rsid w:val="00F60AFD"/>
    <w:rsid w:val="00F61C46"/>
    <w:rsid w:val="00F62634"/>
    <w:rsid w:val="00F6398B"/>
    <w:rsid w:val="00F64591"/>
    <w:rsid w:val="00F67416"/>
    <w:rsid w:val="00F67DB9"/>
    <w:rsid w:val="00F70B61"/>
    <w:rsid w:val="00F712C0"/>
    <w:rsid w:val="00F720DB"/>
    <w:rsid w:val="00F72AFF"/>
    <w:rsid w:val="00F73708"/>
    <w:rsid w:val="00F73E51"/>
    <w:rsid w:val="00F749C4"/>
    <w:rsid w:val="00F7675F"/>
    <w:rsid w:val="00F76E29"/>
    <w:rsid w:val="00F771C4"/>
    <w:rsid w:val="00F779A2"/>
    <w:rsid w:val="00F8067E"/>
    <w:rsid w:val="00F8187C"/>
    <w:rsid w:val="00F82848"/>
    <w:rsid w:val="00F82E59"/>
    <w:rsid w:val="00F8459A"/>
    <w:rsid w:val="00F84C31"/>
    <w:rsid w:val="00F85FC6"/>
    <w:rsid w:val="00F866C8"/>
    <w:rsid w:val="00F879E5"/>
    <w:rsid w:val="00F90179"/>
    <w:rsid w:val="00F90A8B"/>
    <w:rsid w:val="00F93F1E"/>
    <w:rsid w:val="00F97FC0"/>
    <w:rsid w:val="00F97FC6"/>
    <w:rsid w:val="00FA0A84"/>
    <w:rsid w:val="00FA25F3"/>
    <w:rsid w:val="00FA28D1"/>
    <w:rsid w:val="00FA3E20"/>
    <w:rsid w:val="00FA4077"/>
    <w:rsid w:val="00FA4D77"/>
    <w:rsid w:val="00FA6019"/>
    <w:rsid w:val="00FB00B2"/>
    <w:rsid w:val="00FB2593"/>
    <w:rsid w:val="00FB34F4"/>
    <w:rsid w:val="00FB3C97"/>
    <w:rsid w:val="00FB4A58"/>
    <w:rsid w:val="00FC0FFB"/>
    <w:rsid w:val="00FC15A6"/>
    <w:rsid w:val="00FC2C3D"/>
    <w:rsid w:val="00FC5B8F"/>
    <w:rsid w:val="00FC5F47"/>
    <w:rsid w:val="00FD2CA8"/>
    <w:rsid w:val="00FD3374"/>
    <w:rsid w:val="00FD6E30"/>
    <w:rsid w:val="00FD7FE7"/>
    <w:rsid w:val="00FE0C5B"/>
    <w:rsid w:val="00FE32B5"/>
    <w:rsid w:val="00FE48C0"/>
    <w:rsid w:val="00FE4911"/>
    <w:rsid w:val="00FE534C"/>
    <w:rsid w:val="00FE61F3"/>
    <w:rsid w:val="00FE793C"/>
    <w:rsid w:val="00FF0B5E"/>
    <w:rsid w:val="00FF19A7"/>
    <w:rsid w:val="00FF47FB"/>
    <w:rsid w:val="00FF6903"/>
    <w:rsid w:val="00FF6966"/>
    <w:rsid w:val="00FF6C5D"/>
    <w:rsid w:val="00FF75EF"/>
    <w:rsid w:val="01176CB5"/>
    <w:rsid w:val="01884787"/>
    <w:rsid w:val="01B3AA2D"/>
    <w:rsid w:val="01D37EE6"/>
    <w:rsid w:val="01F10855"/>
    <w:rsid w:val="022718E1"/>
    <w:rsid w:val="0232D1D4"/>
    <w:rsid w:val="027F72B9"/>
    <w:rsid w:val="0294F133"/>
    <w:rsid w:val="02CEFED0"/>
    <w:rsid w:val="02EDB9CC"/>
    <w:rsid w:val="02FF63E2"/>
    <w:rsid w:val="031F708F"/>
    <w:rsid w:val="032A16DF"/>
    <w:rsid w:val="03968E67"/>
    <w:rsid w:val="03E893E0"/>
    <w:rsid w:val="03FB9B9E"/>
    <w:rsid w:val="040A75E5"/>
    <w:rsid w:val="047194A6"/>
    <w:rsid w:val="0473BA8A"/>
    <w:rsid w:val="04944857"/>
    <w:rsid w:val="04A961C1"/>
    <w:rsid w:val="04E3F182"/>
    <w:rsid w:val="05325EC8"/>
    <w:rsid w:val="05570A26"/>
    <w:rsid w:val="059736C2"/>
    <w:rsid w:val="05C32D5E"/>
    <w:rsid w:val="05CB1A59"/>
    <w:rsid w:val="05CC91F5"/>
    <w:rsid w:val="05DFB623"/>
    <w:rsid w:val="06174B3D"/>
    <w:rsid w:val="06A32879"/>
    <w:rsid w:val="06C5786E"/>
    <w:rsid w:val="07526196"/>
    <w:rsid w:val="0786AE39"/>
    <w:rsid w:val="07931E63"/>
    <w:rsid w:val="079A271F"/>
    <w:rsid w:val="07D693B8"/>
    <w:rsid w:val="07D8F007"/>
    <w:rsid w:val="0831450F"/>
    <w:rsid w:val="08A280FF"/>
    <w:rsid w:val="08AB8AFC"/>
    <w:rsid w:val="08C4CB06"/>
    <w:rsid w:val="091756E5"/>
    <w:rsid w:val="09B3C18B"/>
    <w:rsid w:val="09FA7106"/>
    <w:rsid w:val="0ABEC4B8"/>
    <w:rsid w:val="0AD0DD33"/>
    <w:rsid w:val="0AEB4C36"/>
    <w:rsid w:val="0B470A86"/>
    <w:rsid w:val="0BACAA82"/>
    <w:rsid w:val="0BDF4940"/>
    <w:rsid w:val="0C9871D8"/>
    <w:rsid w:val="0CD552FD"/>
    <w:rsid w:val="0D1443C0"/>
    <w:rsid w:val="0D2B70B3"/>
    <w:rsid w:val="0D75847B"/>
    <w:rsid w:val="0DB968FD"/>
    <w:rsid w:val="0DEEF7A9"/>
    <w:rsid w:val="0E8DCEEE"/>
    <w:rsid w:val="0EB402C3"/>
    <w:rsid w:val="0ED10F4E"/>
    <w:rsid w:val="0EF1254A"/>
    <w:rsid w:val="0F11E26C"/>
    <w:rsid w:val="0F646465"/>
    <w:rsid w:val="0FE56E34"/>
    <w:rsid w:val="0FFCEEFF"/>
    <w:rsid w:val="0FFD2A49"/>
    <w:rsid w:val="1005E11D"/>
    <w:rsid w:val="100B57F1"/>
    <w:rsid w:val="103F7812"/>
    <w:rsid w:val="107A5B5C"/>
    <w:rsid w:val="10E26C6E"/>
    <w:rsid w:val="1119861A"/>
    <w:rsid w:val="115BBB6C"/>
    <w:rsid w:val="119FBDEF"/>
    <w:rsid w:val="11C1AD82"/>
    <w:rsid w:val="11CD8ADE"/>
    <w:rsid w:val="11F997FB"/>
    <w:rsid w:val="1233FAEC"/>
    <w:rsid w:val="126BDD02"/>
    <w:rsid w:val="12739540"/>
    <w:rsid w:val="12952AA9"/>
    <w:rsid w:val="1321A4BD"/>
    <w:rsid w:val="1365C265"/>
    <w:rsid w:val="139EF885"/>
    <w:rsid w:val="13A28C9A"/>
    <w:rsid w:val="13C44866"/>
    <w:rsid w:val="13D24B79"/>
    <w:rsid w:val="13DD74F0"/>
    <w:rsid w:val="1417454C"/>
    <w:rsid w:val="1453F66A"/>
    <w:rsid w:val="152B32E7"/>
    <w:rsid w:val="15406C51"/>
    <w:rsid w:val="1545100B"/>
    <w:rsid w:val="15507018"/>
    <w:rsid w:val="156410A6"/>
    <w:rsid w:val="156B1A66"/>
    <w:rsid w:val="1588F18D"/>
    <w:rsid w:val="15B315AD"/>
    <w:rsid w:val="1645BA53"/>
    <w:rsid w:val="16534370"/>
    <w:rsid w:val="16F4388B"/>
    <w:rsid w:val="16F53A52"/>
    <w:rsid w:val="1715DCF6"/>
    <w:rsid w:val="1736F491"/>
    <w:rsid w:val="178BFF2C"/>
    <w:rsid w:val="180A54E3"/>
    <w:rsid w:val="181B4871"/>
    <w:rsid w:val="182C614B"/>
    <w:rsid w:val="1846C7CC"/>
    <w:rsid w:val="1861A9B5"/>
    <w:rsid w:val="186EFB10"/>
    <w:rsid w:val="18AF3476"/>
    <w:rsid w:val="18D40CEB"/>
    <w:rsid w:val="194105A7"/>
    <w:rsid w:val="196205D5"/>
    <w:rsid w:val="198351CD"/>
    <w:rsid w:val="198E896F"/>
    <w:rsid w:val="19987CF1"/>
    <w:rsid w:val="19B62198"/>
    <w:rsid w:val="1A340C3A"/>
    <w:rsid w:val="1A5C62B0"/>
    <w:rsid w:val="1A5FE242"/>
    <w:rsid w:val="1A8E3893"/>
    <w:rsid w:val="1A9EBE3F"/>
    <w:rsid w:val="1AA7DDED"/>
    <w:rsid w:val="1ADCD608"/>
    <w:rsid w:val="1BA6893F"/>
    <w:rsid w:val="1BAB41CD"/>
    <w:rsid w:val="1BBFB19C"/>
    <w:rsid w:val="1BCF4F0C"/>
    <w:rsid w:val="1BE41BF4"/>
    <w:rsid w:val="1CEDED60"/>
    <w:rsid w:val="1D0D9F2D"/>
    <w:rsid w:val="1D18AEF7"/>
    <w:rsid w:val="1D5A8B7A"/>
    <w:rsid w:val="1D6EA1FF"/>
    <w:rsid w:val="1DB51179"/>
    <w:rsid w:val="1DC95D85"/>
    <w:rsid w:val="1DD7AA78"/>
    <w:rsid w:val="1E670C29"/>
    <w:rsid w:val="1E7498A6"/>
    <w:rsid w:val="1E93A223"/>
    <w:rsid w:val="1EBA7B76"/>
    <w:rsid w:val="1EC29FE6"/>
    <w:rsid w:val="1EEA535A"/>
    <w:rsid w:val="1EEB3254"/>
    <w:rsid w:val="1EF105AB"/>
    <w:rsid w:val="1F3FA2A8"/>
    <w:rsid w:val="1F4BF029"/>
    <w:rsid w:val="1F8B71DB"/>
    <w:rsid w:val="1FF6826D"/>
    <w:rsid w:val="20A7FF16"/>
    <w:rsid w:val="20DF6CB0"/>
    <w:rsid w:val="2103C544"/>
    <w:rsid w:val="2123C587"/>
    <w:rsid w:val="214C178C"/>
    <w:rsid w:val="227E278C"/>
    <w:rsid w:val="22A85B1B"/>
    <w:rsid w:val="22C4E7FA"/>
    <w:rsid w:val="22F0036F"/>
    <w:rsid w:val="22F2B412"/>
    <w:rsid w:val="23309D7D"/>
    <w:rsid w:val="238B1BE4"/>
    <w:rsid w:val="239690CF"/>
    <w:rsid w:val="23B71C55"/>
    <w:rsid w:val="2451B218"/>
    <w:rsid w:val="245DEE39"/>
    <w:rsid w:val="2466E6AA"/>
    <w:rsid w:val="24973870"/>
    <w:rsid w:val="24B01E48"/>
    <w:rsid w:val="24CCB79C"/>
    <w:rsid w:val="24D5845F"/>
    <w:rsid w:val="24E043B1"/>
    <w:rsid w:val="253C7D2A"/>
    <w:rsid w:val="2549B960"/>
    <w:rsid w:val="264205B6"/>
    <w:rsid w:val="26492108"/>
    <w:rsid w:val="26721E0E"/>
    <w:rsid w:val="26B1AF4A"/>
    <w:rsid w:val="2735B441"/>
    <w:rsid w:val="2796794E"/>
    <w:rsid w:val="27BBE3F2"/>
    <w:rsid w:val="27C4A7FB"/>
    <w:rsid w:val="27CC5A98"/>
    <w:rsid w:val="27DBD3AE"/>
    <w:rsid w:val="281E9551"/>
    <w:rsid w:val="28561C23"/>
    <w:rsid w:val="2876C76B"/>
    <w:rsid w:val="28EE077B"/>
    <w:rsid w:val="292104E1"/>
    <w:rsid w:val="292462FA"/>
    <w:rsid w:val="29279B71"/>
    <w:rsid w:val="293D8B57"/>
    <w:rsid w:val="29792695"/>
    <w:rsid w:val="29B630DD"/>
    <w:rsid w:val="29D1DA1D"/>
    <w:rsid w:val="2A409188"/>
    <w:rsid w:val="2A7E50E6"/>
    <w:rsid w:val="2AE5AF77"/>
    <w:rsid w:val="2B0B9B8A"/>
    <w:rsid w:val="2B2E5C18"/>
    <w:rsid w:val="2B774530"/>
    <w:rsid w:val="2C3888D6"/>
    <w:rsid w:val="2C746B13"/>
    <w:rsid w:val="2CE09644"/>
    <w:rsid w:val="2D4434F7"/>
    <w:rsid w:val="2D8CD308"/>
    <w:rsid w:val="2DEBD169"/>
    <w:rsid w:val="2E10FC7A"/>
    <w:rsid w:val="2E23100C"/>
    <w:rsid w:val="2E2941A9"/>
    <w:rsid w:val="2E921A31"/>
    <w:rsid w:val="2ECD4B2D"/>
    <w:rsid w:val="2EE3A98A"/>
    <w:rsid w:val="2EED7ABA"/>
    <w:rsid w:val="2EF997B8"/>
    <w:rsid w:val="2F358C80"/>
    <w:rsid w:val="2F57013B"/>
    <w:rsid w:val="2FACCCDB"/>
    <w:rsid w:val="2FB8806C"/>
    <w:rsid w:val="30127F7D"/>
    <w:rsid w:val="3027355D"/>
    <w:rsid w:val="30406BE8"/>
    <w:rsid w:val="307F79EB"/>
    <w:rsid w:val="30CC4F20"/>
    <w:rsid w:val="30D5C758"/>
    <w:rsid w:val="3159D914"/>
    <w:rsid w:val="31681CB3"/>
    <w:rsid w:val="317B2A64"/>
    <w:rsid w:val="31B40767"/>
    <w:rsid w:val="322C8E33"/>
    <w:rsid w:val="3233DC13"/>
    <w:rsid w:val="3246B7BD"/>
    <w:rsid w:val="3256F30F"/>
    <w:rsid w:val="32A14A51"/>
    <w:rsid w:val="32A893A8"/>
    <w:rsid w:val="3304C65A"/>
    <w:rsid w:val="3316FAC5"/>
    <w:rsid w:val="3339D937"/>
    <w:rsid w:val="334E500A"/>
    <w:rsid w:val="33A12B8F"/>
    <w:rsid w:val="33BAA5A3"/>
    <w:rsid w:val="3578672A"/>
    <w:rsid w:val="35898276"/>
    <w:rsid w:val="358BBC73"/>
    <w:rsid w:val="36055A0C"/>
    <w:rsid w:val="36113697"/>
    <w:rsid w:val="362471A2"/>
    <w:rsid w:val="36387E31"/>
    <w:rsid w:val="3638F92B"/>
    <w:rsid w:val="36821D7C"/>
    <w:rsid w:val="36C9E305"/>
    <w:rsid w:val="37064F9E"/>
    <w:rsid w:val="37074D36"/>
    <w:rsid w:val="370937EC"/>
    <w:rsid w:val="3713B97E"/>
    <w:rsid w:val="37200084"/>
    <w:rsid w:val="3738D351"/>
    <w:rsid w:val="374201DF"/>
    <w:rsid w:val="375B686D"/>
    <w:rsid w:val="3764CA6F"/>
    <w:rsid w:val="37C40308"/>
    <w:rsid w:val="38A079FE"/>
    <w:rsid w:val="38AAE48D"/>
    <w:rsid w:val="392497A6"/>
    <w:rsid w:val="3983B4CE"/>
    <w:rsid w:val="39B4B034"/>
    <w:rsid w:val="39CEAB06"/>
    <w:rsid w:val="39E74FFF"/>
    <w:rsid w:val="3A42F069"/>
    <w:rsid w:val="3A7E4876"/>
    <w:rsid w:val="3A99B3E2"/>
    <w:rsid w:val="3AC8B700"/>
    <w:rsid w:val="3AFBD341"/>
    <w:rsid w:val="3B21CAF1"/>
    <w:rsid w:val="3B47E2DC"/>
    <w:rsid w:val="3B8687EA"/>
    <w:rsid w:val="3C281525"/>
    <w:rsid w:val="3C45740C"/>
    <w:rsid w:val="3C4D2F16"/>
    <w:rsid w:val="3C5C3868"/>
    <w:rsid w:val="3CC70D82"/>
    <w:rsid w:val="3CF38D39"/>
    <w:rsid w:val="3CF46225"/>
    <w:rsid w:val="3D1F7C6F"/>
    <w:rsid w:val="3D65EA79"/>
    <w:rsid w:val="3D6604FC"/>
    <w:rsid w:val="3D9EF410"/>
    <w:rsid w:val="3E9B4143"/>
    <w:rsid w:val="3EB0A5F0"/>
    <w:rsid w:val="3EF02008"/>
    <w:rsid w:val="3F0D42CD"/>
    <w:rsid w:val="3FBEC866"/>
    <w:rsid w:val="3FDFA64A"/>
    <w:rsid w:val="3FE869FD"/>
    <w:rsid w:val="40037E75"/>
    <w:rsid w:val="4018A213"/>
    <w:rsid w:val="410598E0"/>
    <w:rsid w:val="414A52A5"/>
    <w:rsid w:val="416F7718"/>
    <w:rsid w:val="4211A9C5"/>
    <w:rsid w:val="4296C7A4"/>
    <w:rsid w:val="42E62306"/>
    <w:rsid w:val="42FF78E5"/>
    <w:rsid w:val="430BD4EF"/>
    <w:rsid w:val="434FA061"/>
    <w:rsid w:val="4388D6B3"/>
    <w:rsid w:val="43C682BF"/>
    <w:rsid w:val="4467F7E1"/>
    <w:rsid w:val="44E06DA5"/>
    <w:rsid w:val="4567EE73"/>
    <w:rsid w:val="462797D2"/>
    <w:rsid w:val="4629343A"/>
    <w:rsid w:val="4635AB3D"/>
    <w:rsid w:val="467B78E9"/>
    <w:rsid w:val="46835C4F"/>
    <w:rsid w:val="46C250C2"/>
    <w:rsid w:val="46D87FED"/>
    <w:rsid w:val="46F25190"/>
    <w:rsid w:val="477836EA"/>
    <w:rsid w:val="4780EDBE"/>
    <w:rsid w:val="47C19E3C"/>
    <w:rsid w:val="47E9F30F"/>
    <w:rsid w:val="48BADD87"/>
    <w:rsid w:val="491E6778"/>
    <w:rsid w:val="49B9D5D2"/>
    <w:rsid w:val="49BD8611"/>
    <w:rsid w:val="4A9E9CD5"/>
    <w:rsid w:val="4B06B10C"/>
    <w:rsid w:val="4B7E6E74"/>
    <w:rsid w:val="4B923F55"/>
    <w:rsid w:val="4BA4282F"/>
    <w:rsid w:val="4BB51F06"/>
    <w:rsid w:val="4BCE4B7D"/>
    <w:rsid w:val="4C7BADF1"/>
    <w:rsid w:val="4C9C8C95"/>
    <w:rsid w:val="4CC59A80"/>
    <w:rsid w:val="4CD400D5"/>
    <w:rsid w:val="4DE0986A"/>
    <w:rsid w:val="4DE7786E"/>
    <w:rsid w:val="4DEFD39B"/>
    <w:rsid w:val="4DF38CA6"/>
    <w:rsid w:val="4DF3F4D5"/>
    <w:rsid w:val="4DF85708"/>
    <w:rsid w:val="4E54B2DB"/>
    <w:rsid w:val="4E77908E"/>
    <w:rsid w:val="4E7A28C4"/>
    <w:rsid w:val="4E902253"/>
    <w:rsid w:val="4F383761"/>
    <w:rsid w:val="4FB64355"/>
    <w:rsid w:val="4FC6B790"/>
    <w:rsid w:val="4FE9C95F"/>
    <w:rsid w:val="509A8E14"/>
    <w:rsid w:val="519B8D33"/>
    <w:rsid w:val="51B1FF4F"/>
    <w:rsid w:val="51C0030D"/>
    <w:rsid w:val="51C7C315"/>
    <w:rsid w:val="51FAAEE6"/>
    <w:rsid w:val="5255DFA7"/>
    <w:rsid w:val="525CD122"/>
    <w:rsid w:val="52A5AE2F"/>
    <w:rsid w:val="530BCE19"/>
    <w:rsid w:val="5341B858"/>
    <w:rsid w:val="53FB2590"/>
    <w:rsid w:val="549548B2"/>
    <w:rsid w:val="54B41399"/>
    <w:rsid w:val="54C86B2D"/>
    <w:rsid w:val="54FE0E68"/>
    <w:rsid w:val="5593D650"/>
    <w:rsid w:val="56085DB0"/>
    <w:rsid w:val="56246DCA"/>
    <w:rsid w:val="56B34E2F"/>
    <w:rsid w:val="57028624"/>
    <w:rsid w:val="572F4448"/>
    <w:rsid w:val="57358D4F"/>
    <w:rsid w:val="57629311"/>
    <w:rsid w:val="5777706C"/>
    <w:rsid w:val="578651AF"/>
    <w:rsid w:val="57EBBEC6"/>
    <w:rsid w:val="581662D0"/>
    <w:rsid w:val="588FA96F"/>
    <w:rsid w:val="58AA5289"/>
    <w:rsid w:val="5932E1E9"/>
    <w:rsid w:val="59421411"/>
    <w:rsid w:val="597ED6DD"/>
    <w:rsid w:val="59DD89D2"/>
    <w:rsid w:val="5A3E1F3E"/>
    <w:rsid w:val="5AA8F956"/>
    <w:rsid w:val="5B0DD45B"/>
    <w:rsid w:val="5BB2063C"/>
    <w:rsid w:val="5C6F9965"/>
    <w:rsid w:val="5CD5A28C"/>
    <w:rsid w:val="5D3945F3"/>
    <w:rsid w:val="5D76E7B4"/>
    <w:rsid w:val="5DAB96D8"/>
    <w:rsid w:val="5DD91953"/>
    <w:rsid w:val="5E0DE4EB"/>
    <w:rsid w:val="5E1B08B4"/>
    <w:rsid w:val="5EA3C272"/>
    <w:rsid w:val="5F5567E1"/>
    <w:rsid w:val="5F7DD111"/>
    <w:rsid w:val="5F88BF52"/>
    <w:rsid w:val="5FAE0A88"/>
    <w:rsid w:val="60147B7A"/>
    <w:rsid w:val="609CF70B"/>
    <w:rsid w:val="60AD4FCB"/>
    <w:rsid w:val="60E69D13"/>
    <w:rsid w:val="61522510"/>
    <w:rsid w:val="61636430"/>
    <w:rsid w:val="6167F959"/>
    <w:rsid w:val="61702C44"/>
    <w:rsid w:val="623008C6"/>
    <w:rsid w:val="6260BC18"/>
    <w:rsid w:val="62C9DC14"/>
    <w:rsid w:val="62F5ADFF"/>
    <w:rsid w:val="63039A83"/>
    <w:rsid w:val="63250070"/>
    <w:rsid w:val="639F673F"/>
    <w:rsid w:val="63C6DAF3"/>
    <w:rsid w:val="63E05348"/>
    <w:rsid w:val="6415511F"/>
    <w:rsid w:val="641AD85C"/>
    <w:rsid w:val="6436641A"/>
    <w:rsid w:val="64942470"/>
    <w:rsid w:val="64A57803"/>
    <w:rsid w:val="64A6E133"/>
    <w:rsid w:val="64C7AEBC"/>
    <w:rsid w:val="64F26A26"/>
    <w:rsid w:val="65477852"/>
    <w:rsid w:val="657C23A9"/>
    <w:rsid w:val="658CD994"/>
    <w:rsid w:val="659D9678"/>
    <w:rsid w:val="65B6A8BD"/>
    <w:rsid w:val="66681BDD"/>
    <w:rsid w:val="666B782D"/>
    <w:rsid w:val="66D20DDC"/>
    <w:rsid w:val="6717C180"/>
    <w:rsid w:val="67199772"/>
    <w:rsid w:val="67342D3B"/>
    <w:rsid w:val="6752791E"/>
    <w:rsid w:val="676079C6"/>
    <w:rsid w:val="677AA8DA"/>
    <w:rsid w:val="67860D54"/>
    <w:rsid w:val="683FAB80"/>
    <w:rsid w:val="68CFFD9C"/>
    <w:rsid w:val="68D8869B"/>
    <w:rsid w:val="68E576B9"/>
    <w:rsid w:val="69337E96"/>
    <w:rsid w:val="693BC471"/>
    <w:rsid w:val="697906C0"/>
    <w:rsid w:val="697C76E2"/>
    <w:rsid w:val="6A27A8B8"/>
    <w:rsid w:val="6A48EA84"/>
    <w:rsid w:val="6A53D87A"/>
    <w:rsid w:val="6AC72123"/>
    <w:rsid w:val="6B0AD588"/>
    <w:rsid w:val="6B1FCDEA"/>
    <w:rsid w:val="6C25D9A6"/>
    <w:rsid w:val="6C27D59B"/>
    <w:rsid w:val="6C5D28E9"/>
    <w:rsid w:val="6C700053"/>
    <w:rsid w:val="6C9AB4A7"/>
    <w:rsid w:val="6CDBA8E9"/>
    <w:rsid w:val="6D3517C3"/>
    <w:rsid w:val="6D5E147C"/>
    <w:rsid w:val="6D92A690"/>
    <w:rsid w:val="6DBE7D69"/>
    <w:rsid w:val="6DD4B721"/>
    <w:rsid w:val="6E539173"/>
    <w:rsid w:val="6E8B53B0"/>
    <w:rsid w:val="6EBB1DFB"/>
    <w:rsid w:val="6ECBC6DD"/>
    <w:rsid w:val="6EF6481E"/>
    <w:rsid w:val="6F73DD63"/>
    <w:rsid w:val="6F9708DC"/>
    <w:rsid w:val="6FD71B69"/>
    <w:rsid w:val="6FDC3E31"/>
    <w:rsid w:val="6FEFA953"/>
    <w:rsid w:val="70B07254"/>
    <w:rsid w:val="71414E1C"/>
    <w:rsid w:val="7142811A"/>
    <w:rsid w:val="7186A4C0"/>
    <w:rsid w:val="71C69477"/>
    <w:rsid w:val="7214C083"/>
    <w:rsid w:val="72346077"/>
    <w:rsid w:val="7276DFE2"/>
    <w:rsid w:val="7276FDD5"/>
    <w:rsid w:val="72954090"/>
    <w:rsid w:val="72EB06AA"/>
    <w:rsid w:val="7340F8BB"/>
    <w:rsid w:val="73C5CBC9"/>
    <w:rsid w:val="73D2146E"/>
    <w:rsid w:val="741A9DC9"/>
    <w:rsid w:val="74E0F71A"/>
    <w:rsid w:val="7532B0F2"/>
    <w:rsid w:val="75859187"/>
    <w:rsid w:val="765A15E3"/>
    <w:rsid w:val="76B59A5D"/>
    <w:rsid w:val="770F2614"/>
    <w:rsid w:val="77708A6E"/>
    <w:rsid w:val="7773C29B"/>
    <w:rsid w:val="7779060C"/>
    <w:rsid w:val="778A2888"/>
    <w:rsid w:val="77940A59"/>
    <w:rsid w:val="7799620D"/>
    <w:rsid w:val="77C00F71"/>
    <w:rsid w:val="77F935BB"/>
    <w:rsid w:val="783E13F8"/>
    <w:rsid w:val="78EAEF89"/>
    <w:rsid w:val="78FE3D99"/>
    <w:rsid w:val="7944A21C"/>
    <w:rsid w:val="799379CA"/>
    <w:rsid w:val="7A27BFEE"/>
    <w:rsid w:val="7A45AB2E"/>
    <w:rsid w:val="7A8F02D3"/>
    <w:rsid w:val="7AA7D473"/>
    <w:rsid w:val="7AA7D846"/>
    <w:rsid w:val="7AFA6CFE"/>
    <w:rsid w:val="7B10D5A1"/>
    <w:rsid w:val="7B3AA38F"/>
    <w:rsid w:val="7BA12526"/>
    <w:rsid w:val="7BBBA2C9"/>
    <w:rsid w:val="7C2AD334"/>
    <w:rsid w:val="7C70FBA0"/>
    <w:rsid w:val="7D3886CA"/>
    <w:rsid w:val="7D5FCE57"/>
    <w:rsid w:val="7DF65D3E"/>
    <w:rsid w:val="7E19456C"/>
    <w:rsid w:val="7E88CF3B"/>
    <w:rsid w:val="7EA33486"/>
    <w:rsid w:val="7EB9C7B6"/>
    <w:rsid w:val="7EC31D43"/>
    <w:rsid w:val="7EFB3111"/>
    <w:rsid w:val="7F1E50CA"/>
    <w:rsid w:val="7F9D3CF2"/>
    <w:rsid w:val="7FDD68AC"/>
    <w:rsid w:val="7FE7CF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CDA7C027-9175-46DE-AB90-2A1ACB0A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E83"/>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147A0A"/>
  </w:style>
  <w:style w:type="character" w:customStyle="1" w:styleId="eop">
    <w:name w:val="eop"/>
    <w:basedOn w:val="DefaultParagraphFont"/>
    <w:rsid w:val="00147A0A"/>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30">
      <w:bodyDiv w:val="1"/>
      <w:marLeft w:val="0"/>
      <w:marRight w:val="0"/>
      <w:marTop w:val="0"/>
      <w:marBottom w:val="0"/>
      <w:divBdr>
        <w:top w:val="none" w:sz="0" w:space="0" w:color="auto"/>
        <w:left w:val="none" w:sz="0" w:space="0" w:color="auto"/>
        <w:bottom w:val="none" w:sz="0" w:space="0" w:color="auto"/>
        <w:right w:val="none" w:sz="0" w:space="0" w:color="auto"/>
      </w:divBdr>
    </w:div>
    <w:div w:id="645163239">
      <w:bodyDiv w:val="1"/>
      <w:marLeft w:val="0"/>
      <w:marRight w:val="0"/>
      <w:marTop w:val="0"/>
      <w:marBottom w:val="0"/>
      <w:divBdr>
        <w:top w:val="none" w:sz="0" w:space="0" w:color="auto"/>
        <w:left w:val="none" w:sz="0" w:space="0" w:color="auto"/>
        <w:bottom w:val="none" w:sz="0" w:space="0" w:color="auto"/>
        <w:right w:val="none" w:sz="0" w:space="0" w:color="auto"/>
      </w:divBdr>
    </w:div>
    <w:div w:id="1365598327">
      <w:bodyDiv w:val="1"/>
      <w:marLeft w:val="0"/>
      <w:marRight w:val="0"/>
      <w:marTop w:val="0"/>
      <w:marBottom w:val="0"/>
      <w:divBdr>
        <w:top w:val="none" w:sz="0" w:space="0" w:color="auto"/>
        <w:left w:val="none" w:sz="0" w:space="0" w:color="auto"/>
        <w:bottom w:val="none" w:sz="0" w:space="0" w:color="auto"/>
        <w:right w:val="none" w:sz="0" w:space="0" w:color="auto"/>
      </w:divBdr>
    </w:div>
    <w:div w:id="1656570811">
      <w:bodyDiv w:val="1"/>
      <w:marLeft w:val="0"/>
      <w:marRight w:val="0"/>
      <w:marTop w:val="0"/>
      <w:marBottom w:val="0"/>
      <w:divBdr>
        <w:top w:val="none" w:sz="0" w:space="0" w:color="auto"/>
        <w:left w:val="none" w:sz="0" w:space="0" w:color="auto"/>
        <w:bottom w:val="none" w:sz="0" w:space="0" w:color="auto"/>
        <w:right w:val="none" w:sz="0" w:space="0" w:color="auto"/>
      </w:divBdr>
    </w:div>
    <w:div w:id="2098476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ndowmentfoundation.org.uk/education-evidence/guidance-reports/implementation"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mental-health-and-wellbeing-support-in-schools-and-colleg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ducationendowmentfoundation.org.uk/education-evidence/teaching-learning-toolkit/feedbac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bfd9aa-b69f-49a6-b634-176927fc9482">
      <Terms xmlns="http://schemas.microsoft.com/office/infopath/2007/PartnerControls"/>
    </lcf76f155ced4ddcb4097134ff3c332f>
    <TaxCatchAll xmlns="0ef2a240-1b56-47ea-8527-6e4278df0f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323884B5D96D478759C392F57C0ECC" ma:contentTypeVersion="22" ma:contentTypeDescription="Create a new document." ma:contentTypeScope="" ma:versionID="1031efcb4c682eebc0b30e1532fe41b1">
  <xsd:schema xmlns:xsd="http://www.w3.org/2001/XMLSchema" xmlns:xs="http://www.w3.org/2001/XMLSchema" xmlns:p="http://schemas.microsoft.com/office/2006/metadata/properties" xmlns:ns2="6ebfd9aa-b69f-49a6-b634-176927fc9482" xmlns:ns3="0ef2a240-1b56-47ea-8527-6e4278df0fa3" targetNamespace="http://schemas.microsoft.com/office/2006/metadata/properties" ma:root="true" ma:fieldsID="3ea6bfe5cc3e955d6e244becb88be814" ns2:_="" ns3:_="">
    <xsd:import namespace="6ebfd9aa-b69f-49a6-b634-176927fc9482"/>
    <xsd:import namespace="0ef2a240-1b56-47ea-8527-6e4278df0f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fd9aa-b69f-49a6-b634-176927fc9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3dd4238-02e9-43e5-8c39-62389a2305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f2a240-1b56-47ea-8527-6e4278df0f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b35399f-946d-4f22-9f8f-f6eb9b56adab}" ma:internalName="TaxCatchAll" ma:showField="CatchAllData" ma:web="0ef2a240-1b56-47ea-8527-6e4278df0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E81482-DF4A-409B-A443-DE808E2558FC}">
  <ds:schemaRefs>
    <ds:schemaRef ds:uri="http://schemas.microsoft.com/office/2006/metadata/properties"/>
    <ds:schemaRef ds:uri="http://schemas.microsoft.com/office/infopath/2007/PartnerControls"/>
    <ds:schemaRef ds:uri="6ebfd9aa-b69f-49a6-b634-176927fc9482"/>
    <ds:schemaRef ds:uri="0ef2a240-1b56-47ea-8527-6e4278df0fa3"/>
  </ds:schemaRefs>
</ds:datastoreItem>
</file>

<file path=customXml/itemProps2.xml><?xml version="1.0" encoding="utf-8"?>
<ds:datastoreItem xmlns:ds="http://schemas.openxmlformats.org/officeDocument/2006/customXml" ds:itemID="{8DABCBAD-A4D6-4167-A07C-085E4E6C7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fd9aa-b69f-49a6-b634-176927fc9482"/>
    <ds:schemaRef ds:uri="0ef2a240-1b56-47ea-8527-6e4278df0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46C419-786F-4A69-B30A-4E8BC9AA26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2478</Words>
  <Characters>14128</Characters>
  <Application>Microsoft Office Word</Application>
  <DocSecurity>0</DocSecurity>
  <Lines>117</Lines>
  <Paragraphs>33</Paragraphs>
  <ScaleCrop>false</ScaleCrop>
  <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dc:description>Master-ET-v3.8</dc:description>
  <cp:lastModifiedBy>P Mills</cp:lastModifiedBy>
  <cp:revision>3</cp:revision>
  <cp:lastPrinted>2022-06-04T11:12:00Z</cp:lastPrinted>
  <dcterms:created xsi:type="dcterms:W3CDTF">2023-01-02T17:29:00Z</dcterms:created>
  <dcterms:modified xsi:type="dcterms:W3CDTF">2023-01-02T17:30:00Z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0x0101008F323884B5D96D478759C392F57C0ECC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